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3FF8D" w14:textId="77777777" w:rsidR="002E0BB3" w:rsidRDefault="002E0BB3" w:rsidP="00836935">
      <w:pPr>
        <w:pStyle w:val="BodyText"/>
        <w:rPr>
          <w:rFonts w:ascii="Times New Roman"/>
          <w:sz w:val="20"/>
        </w:rPr>
      </w:pPr>
    </w:p>
    <w:p w14:paraId="0B93FF8E" w14:textId="134AE1A5" w:rsidR="002E0BB3" w:rsidRDefault="00904287" w:rsidP="00836935">
      <w:pPr>
        <w:spacing w:before="3"/>
        <w:ind w:left="1350" w:right="1410"/>
        <w:jc w:val="center"/>
        <w:rPr>
          <w:rFonts w:ascii="Garamond"/>
          <w:b/>
          <w:sz w:val="28"/>
        </w:rPr>
      </w:pPr>
      <w:r>
        <w:rPr>
          <w:noProof/>
        </w:rPr>
        <mc:AlternateContent>
          <mc:Choice Requires="wps">
            <w:drawing>
              <wp:anchor distT="0" distB="0" distL="114300" distR="114300" simplePos="0" relativeHeight="503310008" behindDoc="1" locked="0" layoutInCell="1" allowOverlap="1" wp14:anchorId="0B94001D" wp14:editId="58DF8DAC">
                <wp:simplePos x="0" y="0"/>
                <wp:positionH relativeFrom="page">
                  <wp:posOffset>1714500</wp:posOffset>
                </wp:positionH>
                <wp:positionV relativeFrom="paragraph">
                  <wp:posOffset>-949960</wp:posOffset>
                </wp:positionV>
                <wp:extent cx="4914900" cy="0"/>
                <wp:effectExtent l="19050" t="15240" r="19050" b="22860"/>
                <wp:wrapNone/>
                <wp:docPr id="13579830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901E" id="Line 11" o:spid="_x0000_s1026" style="position:absolute;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pt,-74.8pt" to="522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" strokeweight="2.25pt">
                <w10:wrap anchorx="page"/>
              </v:line>
            </w:pict>
          </mc:Fallback>
        </mc:AlternateContent>
      </w:r>
      <w:r w:rsidR="009936A0">
        <w:rPr>
          <w:rFonts w:ascii="Garamond"/>
          <w:b/>
          <w:sz w:val="28"/>
        </w:rPr>
        <w:t>RESIDENT SCREENING POLICY</w:t>
      </w:r>
    </w:p>
    <w:p w14:paraId="0B93FF8F" w14:textId="57A2A3C0" w:rsidR="00836935" w:rsidRDefault="00971DD0" w:rsidP="00836935">
      <w:pPr>
        <w:spacing w:before="3"/>
        <w:ind w:left="1350" w:right="1410"/>
        <w:jc w:val="center"/>
        <w:rPr>
          <w:rFonts w:ascii="Garamond"/>
          <w:b/>
          <w:sz w:val="28"/>
        </w:rPr>
      </w:pPr>
      <w:r>
        <w:rPr>
          <w:rFonts w:ascii="Garamond"/>
          <w:b/>
          <w:sz w:val="28"/>
        </w:rPr>
        <w:t>ASCEND</w:t>
      </w:r>
      <w:r w:rsidR="00836935">
        <w:rPr>
          <w:rFonts w:ascii="Garamond"/>
          <w:b/>
          <w:sz w:val="28"/>
        </w:rPr>
        <w:t xml:space="preserve"> APARTMENTS</w:t>
      </w:r>
    </w:p>
    <w:p w14:paraId="0B93FF90" w14:textId="77777777" w:rsidR="002E0BB3" w:rsidRDefault="002E0BB3">
      <w:pPr>
        <w:pStyle w:val="BodyText"/>
        <w:spacing w:before="2"/>
        <w:rPr>
          <w:rFonts w:ascii="Garamond"/>
          <w:b/>
          <w:sz w:val="28"/>
        </w:rPr>
      </w:pPr>
    </w:p>
    <w:p w14:paraId="0B93FF91" w14:textId="77777777" w:rsidR="002E0BB3" w:rsidRDefault="009936A0">
      <w:pPr>
        <w:ind w:left="1413"/>
        <w:rPr>
          <w:rFonts w:ascii="Garamond"/>
          <w:b/>
          <w:sz w:val="24"/>
        </w:rPr>
      </w:pPr>
      <w:r>
        <w:rPr>
          <w:rFonts w:ascii="Garamond"/>
          <w:b/>
          <w:sz w:val="24"/>
        </w:rPr>
        <w:t>Palladium Real Estate Services does not accept reusable tenant screening reports</w:t>
      </w:r>
    </w:p>
    <w:p w14:paraId="0B93FF92" w14:textId="77777777" w:rsidR="002E0BB3" w:rsidRDefault="002E0BB3">
      <w:pPr>
        <w:pStyle w:val="BodyText"/>
        <w:spacing w:before="10"/>
        <w:rPr>
          <w:rFonts w:ascii="Garamond"/>
          <w:b/>
          <w:sz w:val="21"/>
        </w:rPr>
      </w:pPr>
    </w:p>
    <w:p w14:paraId="0B93FF93" w14:textId="77777777" w:rsidR="002E0BB3" w:rsidRDefault="009936A0">
      <w:pPr>
        <w:pStyle w:val="BodyText"/>
        <w:ind w:left="120" w:right="164"/>
      </w:pPr>
      <w:r>
        <w:t xml:space="preserve">Welcome to our community. Before you apply to rent an apartment home in our community, please take the time to review this screening policy. All </w:t>
      </w:r>
      <w:proofErr w:type="gramStart"/>
      <w:r>
        <w:t>persons</w:t>
      </w:r>
      <w:proofErr w:type="gramEnd"/>
      <w:r>
        <w:t xml:space="preserve"> 18 years of age or older, will be required to complete separate rental applications. The term “applicant(s)” under this policy means the person or persons that will be signing the Lease as “residents”; the term “occupant(s)” in this policy means the person or persons that are authorized occupants under the Lease.</w:t>
      </w:r>
    </w:p>
    <w:p w14:paraId="0B93FF94" w14:textId="77777777" w:rsidR="002E0BB3" w:rsidRDefault="002E0BB3">
      <w:pPr>
        <w:pStyle w:val="BodyText"/>
      </w:pPr>
    </w:p>
    <w:p w14:paraId="0B93FF95" w14:textId="6B1944DF" w:rsidR="002E0BB3" w:rsidRDefault="00E65D9A">
      <w:pPr>
        <w:pStyle w:val="BodyText"/>
        <w:ind w:left="119" w:right="205"/>
      </w:pPr>
      <w:r>
        <w:t>Ascend</w:t>
      </w:r>
      <w:r w:rsidR="009936A0">
        <w:t xml:space="preserve"> Apartments operates in accordance with the Federal Fair Housing Act, as well as state and local fair housing and civil rights laws. We do not discriminate against any person </w:t>
      </w:r>
      <w:proofErr w:type="gramStart"/>
      <w:r w:rsidR="009936A0">
        <w:t>on the basis of</w:t>
      </w:r>
      <w:proofErr w:type="gramEnd"/>
      <w:r w:rsidR="009936A0">
        <w:t xml:space="preserve"> race, color, religion, gender, national origin, age, sex, familial status, handicap, disability, veteran status or any other basis protected by applicable state or local laws. The rental criteria below outline the policies for this community </w:t>
      </w:r>
      <w:proofErr w:type="gramStart"/>
      <w:r w:rsidR="009936A0">
        <w:t>with regard to</w:t>
      </w:r>
      <w:proofErr w:type="gramEnd"/>
      <w:r w:rsidR="009936A0">
        <w:t xml:space="preserve"> the standards that may be required by each applicant in order to be approved for residency.</w:t>
      </w:r>
    </w:p>
    <w:p w14:paraId="0B93FF96" w14:textId="77777777" w:rsidR="002E0BB3" w:rsidRDefault="002E0BB3">
      <w:pPr>
        <w:pStyle w:val="BodyText"/>
        <w:spacing w:before="11"/>
        <w:rPr>
          <w:sz w:val="17"/>
        </w:rPr>
      </w:pPr>
    </w:p>
    <w:p w14:paraId="0B93FF97" w14:textId="71BBBE0B" w:rsidR="002E0BB3" w:rsidRDefault="009936A0">
      <w:pPr>
        <w:pStyle w:val="BodyText"/>
        <w:ind w:left="119" w:right="164"/>
      </w:pPr>
      <w:r>
        <w:t xml:space="preserve">All applications are considered complete upon the submission of a completed application, payment of the application fee for the purpose of a resident screening report, and payment of the holding fee pursuant to 59.18.253 RCW, in addition to any information as set forth below. The screening fee is $ </w:t>
      </w:r>
      <w:r w:rsidR="005B05E5">
        <w:t>50</w:t>
      </w:r>
      <w:r>
        <w:t>.00 per applicant, and the holding fee is $300.00, and is subject to the terms and conditions provided separately. This document and the application shall serve as the receipt for both payments.</w:t>
      </w:r>
    </w:p>
    <w:p w14:paraId="0B93FF98" w14:textId="77777777" w:rsidR="002E0BB3" w:rsidRDefault="002E0BB3">
      <w:pPr>
        <w:pStyle w:val="BodyText"/>
        <w:spacing w:before="2"/>
      </w:pPr>
    </w:p>
    <w:p w14:paraId="0B93FF99" w14:textId="35AC1FE7" w:rsidR="002E0BB3" w:rsidRDefault="009936A0">
      <w:pPr>
        <w:pStyle w:val="BodyText"/>
        <w:ind w:left="120" w:right="294" w:hanging="1"/>
      </w:pPr>
      <w:r>
        <w:t xml:space="preserve">All completed applications are submitted to </w:t>
      </w:r>
      <w:proofErr w:type="spellStart"/>
      <w:r>
        <w:t>RentGrow</w:t>
      </w:r>
      <w:proofErr w:type="spellEnd"/>
      <w:r>
        <w:t xml:space="preserve">, Inc., a third-party rental applicant screening company. </w:t>
      </w:r>
      <w:proofErr w:type="spellStart"/>
      <w:r>
        <w:t>RentGrow</w:t>
      </w:r>
      <w:proofErr w:type="spellEnd"/>
      <w:r>
        <w:t xml:space="preserve">, Inc. will generate a rental report that combines three types of information about you: (1) credit and financial history; (2) court records; and (3) references. Every applicant is treated objectively because each application is scored statistically in </w:t>
      </w:r>
      <w:proofErr w:type="gramStart"/>
      <w:r>
        <w:t>exactly the same</w:t>
      </w:r>
      <w:proofErr w:type="gramEnd"/>
      <w:r>
        <w:t xml:space="preserve"> manner. The rental report provides a recommendation using real time statistical data by evaluating those statistics with the below described rental criteria. Please also note that these are our current rental criteria; nothing contained in these requirements shall constitute a guarantee or representation by us that all residents and occupants currently residing in the community have met these requirements. There may be residents and occupants that have resided in the community prior to these requirements going into effect; additionally, our ability to verify whether these requirements have been met is limited to the information we receive from the various resident credit reporting services used. Based on the information provided by you, </w:t>
      </w:r>
      <w:proofErr w:type="spellStart"/>
      <w:r>
        <w:t>RentGrow</w:t>
      </w:r>
      <w:proofErr w:type="spellEnd"/>
      <w:r>
        <w:t xml:space="preserve">, Inc. will provide one of the following recommendations to </w:t>
      </w:r>
      <w:r w:rsidR="00E65D9A">
        <w:t>Ascend</w:t>
      </w:r>
      <w:r>
        <w:t xml:space="preserve"> Apartments:</w:t>
      </w:r>
    </w:p>
    <w:p w14:paraId="0B93FF9A" w14:textId="77777777" w:rsidR="002E0BB3" w:rsidRDefault="002E0BB3">
      <w:pPr>
        <w:pStyle w:val="BodyText"/>
        <w:spacing w:before="11"/>
        <w:rPr>
          <w:sz w:val="17"/>
        </w:rPr>
      </w:pPr>
    </w:p>
    <w:p w14:paraId="0B93FF9B" w14:textId="77777777" w:rsidR="002E0BB3" w:rsidRDefault="009936A0">
      <w:pPr>
        <w:pStyle w:val="BodyText"/>
        <w:spacing w:line="207" w:lineRule="exact"/>
        <w:ind w:left="472"/>
      </w:pPr>
      <w:r>
        <w:rPr>
          <w:b/>
          <w:u w:val="single"/>
        </w:rPr>
        <w:t>Accepted</w:t>
      </w:r>
      <w:r>
        <w:t>: The applicant is accepted with a standard deposit.</w:t>
      </w:r>
    </w:p>
    <w:p w14:paraId="0B93FF9C" w14:textId="77777777" w:rsidR="002E0BB3" w:rsidRDefault="009936A0" w:rsidP="00836935">
      <w:pPr>
        <w:pStyle w:val="BodyText"/>
        <w:ind w:left="472" w:right="294"/>
      </w:pPr>
      <w:r>
        <w:rPr>
          <w:b/>
          <w:u w:val="single"/>
        </w:rPr>
        <w:t>Accepted with Conditions</w:t>
      </w:r>
      <w:r>
        <w:t>: The applicant may be given the option to pay an additional deposit equal to one month’s rent or obtain a guarantor.</w:t>
      </w:r>
    </w:p>
    <w:p w14:paraId="0B93FF9D" w14:textId="77777777" w:rsidR="002E0BB3" w:rsidRDefault="009936A0">
      <w:pPr>
        <w:pStyle w:val="BodyText"/>
        <w:spacing w:line="206" w:lineRule="exact"/>
        <w:ind w:left="472"/>
      </w:pPr>
      <w:r>
        <w:rPr>
          <w:b/>
          <w:u w:val="single"/>
        </w:rPr>
        <w:t>Denied</w:t>
      </w:r>
      <w:r>
        <w:t>: The application will not be accepted.</w:t>
      </w:r>
    </w:p>
    <w:p w14:paraId="0B93FF9E" w14:textId="77777777" w:rsidR="002E0BB3" w:rsidRDefault="002E0BB3">
      <w:pPr>
        <w:pStyle w:val="BodyText"/>
        <w:spacing w:before="10"/>
        <w:rPr>
          <w:sz w:val="9"/>
        </w:rPr>
      </w:pPr>
    </w:p>
    <w:p w14:paraId="0B93FF9F" w14:textId="77777777" w:rsidR="002E0BB3" w:rsidRDefault="009936A0">
      <w:pPr>
        <w:pStyle w:val="BodyText"/>
        <w:spacing w:before="95"/>
        <w:ind w:left="120" w:right="308"/>
        <w:jc w:val="both"/>
      </w:pPr>
      <w:r>
        <w:t xml:space="preserve">In the event of denial or other adverse action, you have the right to obtain a free copy of your rental report from </w:t>
      </w:r>
      <w:proofErr w:type="spellStart"/>
      <w:r>
        <w:t>RentGrow</w:t>
      </w:r>
      <w:proofErr w:type="spellEnd"/>
      <w:r>
        <w:t xml:space="preserve">, Inc. and to dispute the accuracy of any information appearing on it. You may contact </w:t>
      </w:r>
      <w:proofErr w:type="spellStart"/>
      <w:r>
        <w:t>RentGrow</w:t>
      </w:r>
      <w:proofErr w:type="spellEnd"/>
      <w:r>
        <w:t>, Inc., 177 Huntington Ave, Suite 1703 #74213 in Boston, MA 02155-3153 whose telephone number is: (800) 898-1351.</w:t>
      </w:r>
    </w:p>
    <w:p w14:paraId="0B93FFA0" w14:textId="77777777" w:rsidR="002E0BB3" w:rsidRDefault="002E0BB3">
      <w:pPr>
        <w:pStyle w:val="BodyText"/>
        <w:spacing w:before="11"/>
        <w:rPr>
          <w:sz w:val="17"/>
        </w:rPr>
      </w:pPr>
    </w:p>
    <w:p w14:paraId="0B93FFA1" w14:textId="77777777" w:rsidR="002E0BB3" w:rsidRDefault="009936A0">
      <w:pPr>
        <w:pStyle w:val="ListParagraph"/>
        <w:numPr>
          <w:ilvl w:val="0"/>
          <w:numId w:val="3"/>
        </w:numPr>
        <w:tabs>
          <w:tab w:val="left" w:pos="751"/>
          <w:tab w:val="left" w:pos="752"/>
        </w:tabs>
        <w:rPr>
          <w:sz w:val="18"/>
          <w:u w:val="none"/>
        </w:rPr>
      </w:pPr>
      <w:r>
        <w:rPr>
          <w:b/>
          <w:sz w:val="18"/>
        </w:rPr>
        <w:t>Occupancy</w:t>
      </w:r>
      <w:r>
        <w:rPr>
          <w:b/>
          <w:spacing w:val="-9"/>
          <w:sz w:val="18"/>
        </w:rPr>
        <w:t xml:space="preserve"> </w:t>
      </w:r>
      <w:r>
        <w:rPr>
          <w:b/>
          <w:sz w:val="18"/>
        </w:rPr>
        <w:t>Guidelines</w:t>
      </w:r>
      <w:r>
        <w:rPr>
          <w:b/>
          <w:spacing w:val="-4"/>
          <w:sz w:val="18"/>
          <w:u w:val="none"/>
        </w:rPr>
        <w:t xml:space="preserve"> </w:t>
      </w:r>
      <w:r>
        <w:rPr>
          <w:sz w:val="18"/>
          <w:u w:val="none"/>
        </w:rPr>
        <w:t>–</w:t>
      </w:r>
      <w:r>
        <w:rPr>
          <w:spacing w:val="-1"/>
          <w:sz w:val="18"/>
          <w:u w:val="none"/>
        </w:rPr>
        <w:t xml:space="preserve"> </w:t>
      </w:r>
      <w:r>
        <w:rPr>
          <w:sz w:val="18"/>
          <w:u w:val="none"/>
        </w:rPr>
        <w:t>The</w:t>
      </w:r>
      <w:r>
        <w:rPr>
          <w:spacing w:val="-4"/>
          <w:sz w:val="18"/>
          <w:u w:val="none"/>
        </w:rPr>
        <w:t xml:space="preserve"> </w:t>
      </w:r>
      <w:r>
        <w:rPr>
          <w:sz w:val="18"/>
          <w:u w:val="none"/>
        </w:rPr>
        <w:t>following</w:t>
      </w:r>
      <w:r>
        <w:rPr>
          <w:spacing w:val="-1"/>
          <w:sz w:val="18"/>
          <w:u w:val="none"/>
        </w:rPr>
        <w:t xml:space="preserve"> </w:t>
      </w:r>
      <w:r>
        <w:rPr>
          <w:sz w:val="18"/>
          <w:u w:val="none"/>
        </w:rPr>
        <w:t>occupancy</w:t>
      </w:r>
      <w:r>
        <w:rPr>
          <w:spacing w:val="-6"/>
          <w:sz w:val="18"/>
          <w:u w:val="none"/>
        </w:rPr>
        <w:t xml:space="preserve"> </w:t>
      </w:r>
      <w:r>
        <w:rPr>
          <w:sz w:val="18"/>
          <w:u w:val="none"/>
        </w:rPr>
        <w:t>standards</w:t>
      </w:r>
      <w:r>
        <w:rPr>
          <w:spacing w:val="-1"/>
          <w:sz w:val="18"/>
          <w:u w:val="none"/>
        </w:rPr>
        <w:t xml:space="preserve"> </w:t>
      </w:r>
      <w:r>
        <w:rPr>
          <w:sz w:val="18"/>
          <w:u w:val="none"/>
        </w:rPr>
        <w:t>apply</w:t>
      </w:r>
      <w:r>
        <w:rPr>
          <w:spacing w:val="-3"/>
          <w:sz w:val="18"/>
          <w:u w:val="none"/>
        </w:rPr>
        <w:t xml:space="preserve"> </w:t>
      </w:r>
      <w:r>
        <w:rPr>
          <w:sz w:val="18"/>
          <w:u w:val="none"/>
        </w:rPr>
        <w:t>based</w:t>
      </w:r>
      <w:r>
        <w:rPr>
          <w:spacing w:val="-4"/>
          <w:sz w:val="18"/>
          <w:u w:val="none"/>
        </w:rPr>
        <w:t xml:space="preserve"> </w:t>
      </w:r>
      <w:r>
        <w:rPr>
          <w:sz w:val="18"/>
          <w:u w:val="none"/>
        </w:rPr>
        <w:t>on</w:t>
      </w:r>
      <w:r>
        <w:rPr>
          <w:spacing w:val="-1"/>
          <w:sz w:val="18"/>
          <w:u w:val="none"/>
        </w:rPr>
        <w:t xml:space="preserve"> </w:t>
      </w:r>
      <w:r>
        <w:rPr>
          <w:sz w:val="18"/>
          <w:u w:val="none"/>
        </w:rPr>
        <w:t>2</w:t>
      </w:r>
      <w:r>
        <w:rPr>
          <w:spacing w:val="-4"/>
          <w:sz w:val="18"/>
          <w:u w:val="none"/>
        </w:rPr>
        <w:t xml:space="preserve"> </w:t>
      </w:r>
      <w:r>
        <w:rPr>
          <w:sz w:val="18"/>
          <w:u w:val="none"/>
        </w:rPr>
        <w:t>persons</w:t>
      </w:r>
      <w:r>
        <w:rPr>
          <w:spacing w:val="-1"/>
          <w:sz w:val="18"/>
          <w:u w:val="none"/>
        </w:rPr>
        <w:t xml:space="preserve"> </w:t>
      </w:r>
      <w:r>
        <w:rPr>
          <w:sz w:val="18"/>
          <w:u w:val="none"/>
        </w:rPr>
        <w:t>per</w:t>
      </w:r>
      <w:r>
        <w:rPr>
          <w:spacing w:val="-2"/>
          <w:sz w:val="18"/>
          <w:u w:val="none"/>
        </w:rPr>
        <w:t xml:space="preserve"> </w:t>
      </w:r>
      <w:r>
        <w:rPr>
          <w:sz w:val="18"/>
          <w:u w:val="none"/>
        </w:rPr>
        <w:t>bedroom,</w:t>
      </w:r>
      <w:r>
        <w:rPr>
          <w:spacing w:val="-4"/>
          <w:sz w:val="18"/>
          <w:u w:val="none"/>
        </w:rPr>
        <w:t xml:space="preserve"> </w:t>
      </w:r>
      <w:r>
        <w:rPr>
          <w:sz w:val="18"/>
          <w:u w:val="none"/>
        </w:rPr>
        <w:t>plus</w:t>
      </w:r>
      <w:r>
        <w:rPr>
          <w:spacing w:val="-1"/>
          <w:sz w:val="18"/>
          <w:u w:val="none"/>
        </w:rPr>
        <w:t xml:space="preserve"> </w:t>
      </w:r>
      <w:r>
        <w:rPr>
          <w:sz w:val="18"/>
          <w:u w:val="none"/>
        </w:rPr>
        <w:t>one</w:t>
      </w:r>
      <w:r>
        <w:rPr>
          <w:spacing w:val="-1"/>
          <w:sz w:val="18"/>
          <w:u w:val="none"/>
        </w:rPr>
        <w:t xml:space="preserve"> </w:t>
      </w:r>
      <w:r>
        <w:rPr>
          <w:sz w:val="18"/>
          <w:u w:val="none"/>
        </w:rPr>
        <w:t>per</w:t>
      </w:r>
      <w:r>
        <w:rPr>
          <w:spacing w:val="-2"/>
          <w:sz w:val="18"/>
          <w:u w:val="none"/>
        </w:rPr>
        <w:t xml:space="preserve"> </w:t>
      </w:r>
      <w:r>
        <w:rPr>
          <w:sz w:val="18"/>
          <w:u w:val="none"/>
        </w:rPr>
        <w:t>apartment.</w:t>
      </w:r>
    </w:p>
    <w:p w14:paraId="0B93FFA2" w14:textId="77777777" w:rsidR="002E0BB3" w:rsidRDefault="002E0BB3">
      <w:pPr>
        <w:pStyle w:val="BodyText"/>
        <w:spacing w:before="5"/>
      </w:pPr>
    </w:p>
    <w:tbl>
      <w:tblPr>
        <w:tblW w:w="0" w:type="auto"/>
        <w:tblInd w:w="2118" w:type="dxa"/>
        <w:tblLayout w:type="fixed"/>
        <w:tblCellMar>
          <w:left w:w="0" w:type="dxa"/>
          <w:right w:w="0" w:type="dxa"/>
        </w:tblCellMar>
        <w:tblLook w:val="01E0" w:firstRow="1" w:lastRow="1" w:firstColumn="1" w:lastColumn="1" w:noHBand="0" w:noVBand="0"/>
      </w:tblPr>
      <w:tblGrid>
        <w:gridCol w:w="2764"/>
        <w:gridCol w:w="2114"/>
      </w:tblGrid>
      <w:tr w:rsidR="002E0BB3" w14:paraId="0B93FFA5" w14:textId="77777777">
        <w:trPr>
          <w:trHeight w:val="203"/>
        </w:trPr>
        <w:tc>
          <w:tcPr>
            <w:tcW w:w="2764" w:type="dxa"/>
          </w:tcPr>
          <w:p w14:paraId="0B93FFA3" w14:textId="77777777" w:rsidR="002E0BB3" w:rsidRDefault="009936A0">
            <w:pPr>
              <w:pStyle w:val="TableParagraph"/>
              <w:spacing w:line="184" w:lineRule="exact"/>
              <w:rPr>
                <w:sz w:val="18"/>
              </w:rPr>
            </w:pPr>
            <w:r>
              <w:rPr>
                <w:sz w:val="18"/>
              </w:rPr>
              <w:t>One Bedroom</w:t>
            </w:r>
          </w:p>
        </w:tc>
        <w:tc>
          <w:tcPr>
            <w:tcW w:w="2114" w:type="dxa"/>
          </w:tcPr>
          <w:p w14:paraId="0B93FFA4" w14:textId="77777777" w:rsidR="002E0BB3" w:rsidRDefault="009936A0">
            <w:pPr>
              <w:pStyle w:val="TableParagraph"/>
              <w:spacing w:line="184" w:lineRule="exact"/>
              <w:ind w:left="690"/>
              <w:rPr>
                <w:sz w:val="18"/>
              </w:rPr>
            </w:pPr>
            <w:r>
              <w:rPr>
                <w:sz w:val="18"/>
              </w:rPr>
              <w:t>Three Persons</w:t>
            </w:r>
          </w:p>
        </w:tc>
      </w:tr>
      <w:tr w:rsidR="002E0BB3" w14:paraId="0B93FFA8" w14:textId="77777777">
        <w:trPr>
          <w:trHeight w:val="207"/>
        </w:trPr>
        <w:tc>
          <w:tcPr>
            <w:tcW w:w="2764" w:type="dxa"/>
          </w:tcPr>
          <w:p w14:paraId="0B93FFA6" w14:textId="77777777" w:rsidR="002E0BB3" w:rsidRDefault="009936A0">
            <w:pPr>
              <w:pStyle w:val="TableParagraph"/>
              <w:spacing w:line="188" w:lineRule="exact"/>
              <w:rPr>
                <w:sz w:val="18"/>
              </w:rPr>
            </w:pPr>
            <w:r>
              <w:rPr>
                <w:sz w:val="18"/>
              </w:rPr>
              <w:t>One Bedroom with Den</w:t>
            </w:r>
          </w:p>
        </w:tc>
        <w:tc>
          <w:tcPr>
            <w:tcW w:w="2114" w:type="dxa"/>
          </w:tcPr>
          <w:p w14:paraId="0B93FFA7" w14:textId="77777777" w:rsidR="002E0BB3" w:rsidRDefault="009936A0">
            <w:pPr>
              <w:pStyle w:val="TableParagraph"/>
              <w:spacing w:line="188" w:lineRule="exact"/>
              <w:ind w:left="690"/>
              <w:rPr>
                <w:sz w:val="18"/>
              </w:rPr>
            </w:pPr>
            <w:r>
              <w:rPr>
                <w:sz w:val="18"/>
              </w:rPr>
              <w:t>Three Persons</w:t>
            </w:r>
          </w:p>
        </w:tc>
      </w:tr>
      <w:tr w:rsidR="002E0BB3" w14:paraId="0B93FFAB" w14:textId="77777777">
        <w:trPr>
          <w:trHeight w:val="207"/>
        </w:trPr>
        <w:tc>
          <w:tcPr>
            <w:tcW w:w="2764" w:type="dxa"/>
          </w:tcPr>
          <w:p w14:paraId="0B93FFA9" w14:textId="77777777" w:rsidR="002E0BB3" w:rsidRDefault="009936A0">
            <w:pPr>
              <w:pStyle w:val="TableParagraph"/>
              <w:spacing w:line="188" w:lineRule="exact"/>
              <w:rPr>
                <w:sz w:val="18"/>
              </w:rPr>
            </w:pPr>
            <w:r>
              <w:rPr>
                <w:sz w:val="18"/>
              </w:rPr>
              <w:t>Two Bedroom</w:t>
            </w:r>
          </w:p>
        </w:tc>
        <w:tc>
          <w:tcPr>
            <w:tcW w:w="2114" w:type="dxa"/>
          </w:tcPr>
          <w:p w14:paraId="0B93FFAA" w14:textId="77777777" w:rsidR="002E0BB3" w:rsidRDefault="009936A0">
            <w:pPr>
              <w:pStyle w:val="TableParagraph"/>
              <w:spacing w:line="188" w:lineRule="exact"/>
              <w:ind w:left="690"/>
              <w:rPr>
                <w:sz w:val="18"/>
              </w:rPr>
            </w:pPr>
            <w:r>
              <w:rPr>
                <w:sz w:val="18"/>
              </w:rPr>
              <w:t>Five Persons</w:t>
            </w:r>
          </w:p>
        </w:tc>
      </w:tr>
      <w:tr w:rsidR="002E0BB3" w14:paraId="0B93FFAE" w14:textId="77777777">
        <w:trPr>
          <w:trHeight w:val="203"/>
        </w:trPr>
        <w:tc>
          <w:tcPr>
            <w:tcW w:w="2764" w:type="dxa"/>
          </w:tcPr>
          <w:p w14:paraId="0B93FFAC" w14:textId="77777777" w:rsidR="002E0BB3" w:rsidRDefault="009936A0">
            <w:pPr>
              <w:pStyle w:val="TableParagraph"/>
              <w:spacing w:line="184" w:lineRule="exact"/>
              <w:rPr>
                <w:sz w:val="18"/>
              </w:rPr>
            </w:pPr>
            <w:r>
              <w:rPr>
                <w:sz w:val="18"/>
              </w:rPr>
              <w:t>Three Bedroom</w:t>
            </w:r>
          </w:p>
        </w:tc>
        <w:tc>
          <w:tcPr>
            <w:tcW w:w="2114" w:type="dxa"/>
          </w:tcPr>
          <w:p w14:paraId="0B93FFAD" w14:textId="77777777" w:rsidR="002E0BB3" w:rsidRDefault="009936A0">
            <w:pPr>
              <w:pStyle w:val="TableParagraph"/>
              <w:spacing w:line="184" w:lineRule="exact"/>
              <w:ind w:left="690"/>
              <w:rPr>
                <w:sz w:val="18"/>
              </w:rPr>
            </w:pPr>
            <w:r>
              <w:rPr>
                <w:sz w:val="18"/>
              </w:rPr>
              <w:t>Seven Persons</w:t>
            </w:r>
          </w:p>
        </w:tc>
      </w:tr>
    </w:tbl>
    <w:p w14:paraId="0B93FFAF" w14:textId="77777777" w:rsidR="002E0BB3" w:rsidRDefault="002E0BB3">
      <w:pPr>
        <w:pStyle w:val="BodyText"/>
        <w:rPr>
          <w:sz w:val="20"/>
        </w:rPr>
      </w:pPr>
    </w:p>
    <w:p w14:paraId="0B93FFB0" w14:textId="77777777" w:rsidR="002E0BB3" w:rsidRDefault="002E0BB3">
      <w:pPr>
        <w:pStyle w:val="BodyText"/>
        <w:rPr>
          <w:sz w:val="16"/>
        </w:rPr>
      </w:pPr>
    </w:p>
    <w:p w14:paraId="0B93FFB1" w14:textId="77777777" w:rsidR="002E0BB3" w:rsidRDefault="009936A0">
      <w:pPr>
        <w:pStyle w:val="BodyText"/>
        <w:ind w:left="840" w:right="213"/>
      </w:pPr>
      <w:r>
        <w:t xml:space="preserve">* Residents who exceed these occupancy standards during the lease </w:t>
      </w:r>
      <w:proofErr w:type="gramStart"/>
      <w:r>
        <w:t>term,</w:t>
      </w:r>
      <w:proofErr w:type="gramEnd"/>
      <w:r>
        <w:t xml:space="preserve"> will be required, upon the end of the current lease term, to either:</w:t>
      </w:r>
    </w:p>
    <w:p w14:paraId="0B93FFB2" w14:textId="77777777" w:rsidR="002E0BB3" w:rsidRDefault="002E0BB3">
      <w:pPr>
        <w:pStyle w:val="BodyText"/>
        <w:spacing w:before="10"/>
        <w:rPr>
          <w:sz w:val="17"/>
        </w:rPr>
      </w:pPr>
    </w:p>
    <w:p w14:paraId="0B93FFB3" w14:textId="77777777" w:rsidR="002E0BB3" w:rsidRDefault="009936A0">
      <w:pPr>
        <w:pStyle w:val="ListParagraph"/>
        <w:numPr>
          <w:ilvl w:val="1"/>
          <w:numId w:val="3"/>
        </w:numPr>
        <w:tabs>
          <w:tab w:val="left" w:pos="2279"/>
          <w:tab w:val="left" w:pos="2280"/>
        </w:tabs>
        <w:rPr>
          <w:sz w:val="18"/>
          <w:u w:val="none"/>
        </w:rPr>
      </w:pPr>
      <w:r>
        <w:rPr>
          <w:sz w:val="18"/>
          <w:u w:val="none"/>
        </w:rPr>
        <w:t>Transfer into another available apartment which has more bedrooms;</w:t>
      </w:r>
      <w:r>
        <w:rPr>
          <w:spacing w:val="-10"/>
          <w:sz w:val="18"/>
          <w:u w:val="none"/>
        </w:rPr>
        <w:t xml:space="preserve"> </w:t>
      </w:r>
      <w:r>
        <w:rPr>
          <w:sz w:val="18"/>
          <w:u w:val="none"/>
        </w:rPr>
        <w:t>or</w:t>
      </w:r>
    </w:p>
    <w:p w14:paraId="0B93FFB4" w14:textId="77777777" w:rsidR="002E0BB3" w:rsidRDefault="009936A0">
      <w:pPr>
        <w:pStyle w:val="ListParagraph"/>
        <w:numPr>
          <w:ilvl w:val="1"/>
          <w:numId w:val="3"/>
        </w:numPr>
        <w:tabs>
          <w:tab w:val="left" w:pos="2279"/>
          <w:tab w:val="left" w:pos="2280"/>
        </w:tabs>
        <w:spacing w:before="2"/>
        <w:rPr>
          <w:sz w:val="18"/>
          <w:u w:val="none"/>
        </w:rPr>
      </w:pPr>
      <w:r>
        <w:rPr>
          <w:sz w:val="18"/>
          <w:u w:val="none"/>
        </w:rPr>
        <w:t>Vacate the</w:t>
      </w:r>
      <w:r>
        <w:rPr>
          <w:spacing w:val="-5"/>
          <w:sz w:val="18"/>
          <w:u w:val="none"/>
        </w:rPr>
        <w:t xml:space="preserve"> </w:t>
      </w:r>
      <w:r>
        <w:rPr>
          <w:sz w:val="18"/>
          <w:u w:val="none"/>
        </w:rPr>
        <w:t>unit.</w:t>
      </w:r>
    </w:p>
    <w:p w14:paraId="0B93FFB5" w14:textId="77777777" w:rsidR="002E0BB3" w:rsidRDefault="002E0BB3">
      <w:pPr>
        <w:pStyle w:val="BodyText"/>
        <w:spacing w:before="10"/>
        <w:rPr>
          <w:sz w:val="17"/>
        </w:rPr>
      </w:pPr>
    </w:p>
    <w:p w14:paraId="0B93FFB6" w14:textId="77777777" w:rsidR="002E0BB3" w:rsidRDefault="009936A0">
      <w:pPr>
        <w:pStyle w:val="BodyText"/>
        <w:spacing w:before="1"/>
        <w:ind w:left="840"/>
      </w:pPr>
      <w:proofErr w:type="gramStart"/>
      <w:r>
        <w:t>Rent</w:t>
      </w:r>
      <w:proofErr w:type="gramEnd"/>
      <w:r>
        <w:t xml:space="preserve"> for the new apartment will be at the rental rate at the time the lease is entered into for the new apartment.</w:t>
      </w:r>
    </w:p>
    <w:p w14:paraId="0B93FFB7" w14:textId="77777777" w:rsidR="007E19AD" w:rsidRDefault="007E19AD">
      <w:pPr>
        <w:pStyle w:val="BodyText"/>
        <w:spacing w:before="1"/>
        <w:ind w:left="840"/>
      </w:pPr>
    </w:p>
    <w:p w14:paraId="0B93FFB8" w14:textId="77777777" w:rsidR="002E0BB3" w:rsidRDefault="009936A0">
      <w:pPr>
        <w:pStyle w:val="ListParagraph"/>
        <w:numPr>
          <w:ilvl w:val="0"/>
          <w:numId w:val="3"/>
        </w:numPr>
        <w:tabs>
          <w:tab w:val="left" w:pos="751"/>
          <w:tab w:val="left" w:pos="752"/>
        </w:tabs>
        <w:spacing w:line="206" w:lineRule="exact"/>
        <w:rPr>
          <w:sz w:val="18"/>
          <w:u w:val="none"/>
        </w:rPr>
      </w:pPr>
      <w:r>
        <w:rPr>
          <w:b/>
          <w:sz w:val="18"/>
        </w:rPr>
        <w:t>General</w:t>
      </w:r>
      <w:r>
        <w:rPr>
          <w:b/>
          <w:sz w:val="18"/>
          <w:u w:val="none"/>
        </w:rPr>
        <w:t xml:space="preserve"> </w:t>
      </w:r>
      <w:r>
        <w:rPr>
          <w:sz w:val="18"/>
          <w:u w:val="none"/>
        </w:rPr>
        <w:t>– All applicants must be of legal age, complete an application and pay all applicable fees. The application fee</w:t>
      </w:r>
      <w:r>
        <w:rPr>
          <w:spacing w:val="-34"/>
          <w:sz w:val="18"/>
          <w:u w:val="none"/>
        </w:rPr>
        <w:t xml:space="preserve"> </w:t>
      </w:r>
      <w:r>
        <w:rPr>
          <w:sz w:val="18"/>
          <w:u w:val="none"/>
        </w:rPr>
        <w:t>is</w:t>
      </w:r>
    </w:p>
    <w:p w14:paraId="0B93FFB9" w14:textId="3D4EE21A" w:rsidR="002E0BB3" w:rsidRDefault="009936A0">
      <w:pPr>
        <w:pStyle w:val="BodyText"/>
        <w:ind w:left="751" w:right="164"/>
        <w:rPr>
          <w:b/>
        </w:rPr>
      </w:pPr>
      <w:r>
        <w:t>$</w:t>
      </w:r>
      <w:r w:rsidR="009553E9">
        <w:t>50</w:t>
      </w:r>
      <w:r>
        <w:t xml:space="preserve">.00 per applicant. Applications must be completed in full. The application fee is non-refundable and represents the cost of obtaining a tenant screening report described in detail below. All individuals over the age of 18, intending to reside in the unit, must complete a separate rental application and pay a separate application fee. </w:t>
      </w:r>
      <w:r>
        <w:rPr>
          <w:b/>
        </w:rPr>
        <w:t>Any application containing incorrect, untrue, or false information will be denied.</w:t>
      </w:r>
    </w:p>
    <w:p w14:paraId="0B93FFBA" w14:textId="77777777" w:rsidR="002E0BB3" w:rsidRDefault="002E0BB3">
      <w:pPr>
        <w:pStyle w:val="BodyText"/>
        <w:spacing w:before="10"/>
        <w:rPr>
          <w:b/>
          <w:sz w:val="17"/>
        </w:rPr>
      </w:pPr>
    </w:p>
    <w:p w14:paraId="0B93FFBB" w14:textId="77777777" w:rsidR="002E06DA" w:rsidRDefault="009936A0" w:rsidP="002E06DA">
      <w:pPr>
        <w:pStyle w:val="ListParagraph"/>
        <w:numPr>
          <w:ilvl w:val="0"/>
          <w:numId w:val="3"/>
        </w:numPr>
        <w:tabs>
          <w:tab w:val="left" w:pos="752"/>
        </w:tabs>
        <w:ind w:right="348"/>
        <w:rPr>
          <w:sz w:val="18"/>
          <w:u w:val="none"/>
        </w:rPr>
      </w:pPr>
      <w:r>
        <w:rPr>
          <w:b/>
          <w:sz w:val="18"/>
        </w:rPr>
        <w:t>Identification</w:t>
      </w:r>
      <w:r>
        <w:rPr>
          <w:b/>
          <w:sz w:val="18"/>
          <w:u w:val="none"/>
        </w:rPr>
        <w:t xml:space="preserve"> </w:t>
      </w:r>
      <w:r>
        <w:rPr>
          <w:sz w:val="18"/>
          <w:u w:val="none"/>
        </w:rPr>
        <w:t xml:space="preserve">– All applicants are required to provide positive identification including one of the following: government issued </w:t>
      </w:r>
      <w:r>
        <w:rPr>
          <w:sz w:val="18"/>
          <w:u w:val="none"/>
        </w:rPr>
        <w:lastRenderedPageBreak/>
        <w:t>identification, government issued identification (driver’s license or passport), birth certificate, social security card, or other verifiable</w:t>
      </w:r>
      <w:r>
        <w:rPr>
          <w:spacing w:val="-3"/>
          <w:sz w:val="18"/>
          <w:u w:val="none"/>
        </w:rPr>
        <w:t xml:space="preserve"> </w:t>
      </w:r>
      <w:r>
        <w:rPr>
          <w:sz w:val="18"/>
          <w:u w:val="none"/>
        </w:rPr>
        <w:t>identification.</w:t>
      </w:r>
    </w:p>
    <w:p w14:paraId="0B93FFBC" w14:textId="77777777" w:rsidR="002E06DA" w:rsidRDefault="002E06DA" w:rsidP="002E06DA">
      <w:pPr>
        <w:pStyle w:val="ListParagraph"/>
        <w:tabs>
          <w:tab w:val="left" w:pos="752"/>
        </w:tabs>
        <w:ind w:right="348" w:firstLine="0"/>
        <w:rPr>
          <w:sz w:val="18"/>
          <w:u w:val="none"/>
        </w:rPr>
      </w:pPr>
    </w:p>
    <w:p w14:paraId="0B93FFBD" w14:textId="0E7182BB" w:rsidR="002E06DA" w:rsidRPr="002E06DA" w:rsidRDefault="002E06DA" w:rsidP="002E06DA">
      <w:pPr>
        <w:pStyle w:val="ListParagraph"/>
        <w:numPr>
          <w:ilvl w:val="0"/>
          <w:numId w:val="3"/>
        </w:numPr>
        <w:tabs>
          <w:tab w:val="left" w:pos="752"/>
        </w:tabs>
        <w:ind w:right="348"/>
        <w:rPr>
          <w:sz w:val="18"/>
          <w:u w:val="none"/>
        </w:rPr>
      </w:pPr>
      <w:r w:rsidRPr="002E06DA">
        <w:rPr>
          <w:b/>
          <w:bCs/>
          <w:color w:val="000000"/>
          <w:sz w:val="18"/>
          <w:szCs w:val="18"/>
          <w:bdr w:val="none" w:sz="0" w:space="0" w:color="auto" w:frame="1"/>
          <w:shd w:val="clear" w:color="auto" w:fill="FFFFFF"/>
        </w:rPr>
        <w:t>Income</w:t>
      </w:r>
      <w:r w:rsidRPr="002E06DA">
        <w:rPr>
          <w:color w:val="000000"/>
          <w:sz w:val="18"/>
          <w:szCs w:val="18"/>
          <w:bdr w:val="none" w:sz="0" w:space="0" w:color="auto" w:frame="1"/>
          <w:shd w:val="clear" w:color="auto" w:fill="FFFFFF"/>
        </w:rPr>
        <w:t xml:space="preserve"> - </w:t>
      </w:r>
      <w:r w:rsidRPr="002E06DA">
        <w:rPr>
          <w:color w:val="000000"/>
          <w:sz w:val="18"/>
          <w:szCs w:val="18"/>
          <w:u w:val="none"/>
          <w:bdr w:val="none" w:sz="0" w:space="0" w:color="auto" w:frame="1"/>
          <w:shd w:val="clear" w:color="auto" w:fill="FFFFFF"/>
        </w:rPr>
        <w:t xml:space="preserve">Gross income for all applicants in one apartment home will be combined and </w:t>
      </w:r>
      <w:proofErr w:type="gramStart"/>
      <w:r w:rsidRPr="002E06DA">
        <w:rPr>
          <w:color w:val="000000"/>
          <w:sz w:val="18"/>
          <w:szCs w:val="18"/>
          <w:u w:val="none"/>
          <w:bdr w:val="none" w:sz="0" w:space="0" w:color="auto" w:frame="1"/>
          <w:shd w:val="clear" w:color="auto" w:fill="FFFFFF"/>
        </w:rPr>
        <w:t>entered into</w:t>
      </w:r>
      <w:proofErr w:type="gramEnd"/>
      <w:r w:rsidRPr="002E06DA">
        <w:rPr>
          <w:color w:val="000000"/>
          <w:sz w:val="18"/>
          <w:szCs w:val="18"/>
          <w:u w:val="none"/>
          <w:bdr w:val="none" w:sz="0" w:space="0" w:color="auto" w:frame="1"/>
          <w:shd w:val="clear" w:color="auto" w:fill="FFFFFF"/>
        </w:rPr>
        <w:t xml:space="preserve"> the credit scoring model for income eligibility. Each applicant must provide at least 3 months of consistent, verifiable income as to amount and receipts. Failure to provide at least 3 </w:t>
      </w:r>
      <w:proofErr w:type="gramStart"/>
      <w:r w:rsidRPr="002E06DA">
        <w:rPr>
          <w:color w:val="000000"/>
          <w:sz w:val="18"/>
          <w:szCs w:val="18"/>
          <w:u w:val="none"/>
          <w:bdr w:val="none" w:sz="0" w:space="0" w:color="auto" w:frame="1"/>
          <w:shd w:val="clear" w:color="auto" w:fill="FFFFFF"/>
        </w:rPr>
        <w:t>months</w:t>
      </w:r>
      <w:proofErr w:type="gramEnd"/>
      <w:r w:rsidRPr="002E06DA">
        <w:rPr>
          <w:color w:val="000000"/>
          <w:sz w:val="18"/>
          <w:szCs w:val="18"/>
          <w:u w:val="none"/>
          <w:bdr w:val="none" w:sz="0" w:space="0" w:color="auto" w:frame="1"/>
          <w:shd w:val="clear" w:color="auto" w:fill="FFFFFF"/>
        </w:rPr>
        <w:t xml:space="preserve"> verifiable income may require a guarantor</w:t>
      </w:r>
      <w:r>
        <w:t> </w:t>
      </w:r>
      <w:r w:rsidRPr="002E06DA">
        <w:rPr>
          <w:sz w:val="18"/>
          <w:szCs w:val="18"/>
          <w:u w:val="none"/>
          <w:bdr w:val="none" w:sz="0" w:space="0" w:color="auto" w:frame="1"/>
          <w:shd w:val="clear" w:color="auto" w:fill="FFFFFF"/>
        </w:rPr>
        <w:t>or possible denial</w:t>
      </w:r>
      <w:r w:rsidRPr="002E06DA">
        <w:rPr>
          <w:color w:val="000000"/>
          <w:sz w:val="18"/>
          <w:szCs w:val="18"/>
          <w:u w:val="none"/>
          <w:bdr w:val="none" w:sz="0" w:space="0" w:color="auto" w:frame="1"/>
          <w:shd w:val="clear" w:color="auto" w:fill="FFFFFF"/>
        </w:rPr>
        <w:t xml:space="preserve">. Applicants must have a minimum combined income of </w:t>
      </w:r>
      <w:r w:rsidR="002905AF">
        <w:rPr>
          <w:color w:val="000000"/>
          <w:sz w:val="18"/>
          <w:szCs w:val="18"/>
          <w:u w:val="none"/>
          <w:bdr w:val="none" w:sz="0" w:space="0" w:color="auto" w:frame="1"/>
          <w:shd w:val="clear" w:color="auto" w:fill="FFFFFF"/>
        </w:rPr>
        <w:t>3</w:t>
      </w:r>
      <w:r w:rsidRPr="002E06DA">
        <w:rPr>
          <w:color w:val="000000"/>
          <w:sz w:val="18"/>
          <w:szCs w:val="18"/>
          <w:u w:val="none"/>
          <w:bdr w:val="none" w:sz="0" w:space="0" w:color="auto" w:frame="1"/>
          <w:shd w:val="clear" w:color="auto" w:fill="FFFFFF"/>
        </w:rPr>
        <w:t xml:space="preserve"> times the </w:t>
      </w:r>
      <w:r w:rsidRPr="002E06DA">
        <w:rPr>
          <w:b/>
          <w:bCs/>
          <w:i/>
          <w:iCs/>
          <w:color w:val="000000"/>
          <w:sz w:val="18"/>
          <w:szCs w:val="18"/>
          <w:u w:val="none"/>
          <w:bdr w:val="none" w:sz="0" w:space="0" w:color="auto" w:frame="1"/>
          <w:shd w:val="clear" w:color="auto" w:fill="FFFFFF"/>
        </w:rPr>
        <w:t>monthly rent. </w:t>
      </w:r>
      <w:r w:rsidRPr="002E06DA">
        <w:rPr>
          <w:color w:val="000000"/>
          <w:sz w:val="18"/>
          <w:szCs w:val="18"/>
          <w:u w:val="none"/>
          <w:bdr w:val="none" w:sz="0" w:space="0" w:color="auto" w:frame="1"/>
          <w:shd w:val="clear" w:color="auto" w:fill="FFFFFF"/>
        </w:rPr>
        <w:t xml:space="preserve">If applicant is a participant in a federal, state, local or non-profit voucher program as outlined in RCW 59.15.255, gross income must be </w:t>
      </w:r>
      <w:r w:rsidR="000F381F">
        <w:rPr>
          <w:color w:val="000000"/>
          <w:sz w:val="18"/>
          <w:szCs w:val="18"/>
          <w:u w:val="none"/>
          <w:bdr w:val="none" w:sz="0" w:space="0" w:color="auto" w:frame="1"/>
          <w:shd w:val="clear" w:color="auto" w:fill="FFFFFF"/>
        </w:rPr>
        <w:t>3</w:t>
      </w:r>
      <w:r w:rsidRPr="002E06DA">
        <w:rPr>
          <w:color w:val="000000"/>
          <w:sz w:val="18"/>
          <w:szCs w:val="18"/>
          <w:u w:val="none"/>
          <w:bdr w:val="none" w:sz="0" w:space="0" w:color="auto" w:frame="1"/>
          <w:shd w:val="clear" w:color="auto" w:fill="FFFFFF"/>
        </w:rPr>
        <w:t xml:space="preserve"> times the tenants portion of the monthly rent. Additional sources of verifiable income may be considered. These sources may include but are not limited </w:t>
      </w:r>
      <w:proofErr w:type="gramStart"/>
      <w:r w:rsidRPr="002E06DA">
        <w:rPr>
          <w:color w:val="000000"/>
          <w:sz w:val="18"/>
          <w:szCs w:val="18"/>
          <w:u w:val="none"/>
          <w:bdr w:val="none" w:sz="0" w:space="0" w:color="auto" w:frame="1"/>
          <w:shd w:val="clear" w:color="auto" w:fill="FFFFFF"/>
        </w:rPr>
        <w:t>to;</w:t>
      </w:r>
      <w:proofErr w:type="gramEnd"/>
      <w:r w:rsidRPr="002E06DA">
        <w:rPr>
          <w:color w:val="000000"/>
          <w:sz w:val="18"/>
          <w:szCs w:val="18"/>
          <w:u w:val="none"/>
          <w:bdr w:val="none" w:sz="0" w:space="0" w:color="auto" w:frame="1"/>
          <w:shd w:val="clear" w:color="auto" w:fill="FFFFFF"/>
        </w:rPr>
        <w:t xml:space="preserve"> child support, grants, pensions, GI benefits, disability, trust funds, social security and savings accounts. Some credit scoring results will necessitate further income verification. In such instances, verification with employer will be completed or </w:t>
      </w:r>
      <w:proofErr w:type="gramStart"/>
      <w:r w:rsidRPr="002E06DA">
        <w:rPr>
          <w:color w:val="000000"/>
          <w:sz w:val="18"/>
          <w:szCs w:val="18"/>
          <w:u w:val="none"/>
          <w:bdr w:val="none" w:sz="0" w:space="0" w:color="auto" w:frame="1"/>
          <w:shd w:val="clear" w:color="auto" w:fill="FFFFFF"/>
        </w:rPr>
        <w:t>applicant</w:t>
      </w:r>
      <w:proofErr w:type="gramEnd"/>
      <w:r w:rsidRPr="002E06DA">
        <w:rPr>
          <w:color w:val="000000"/>
          <w:sz w:val="18"/>
          <w:szCs w:val="18"/>
          <w:u w:val="none"/>
          <w:bdr w:val="none" w:sz="0" w:space="0" w:color="auto" w:frame="1"/>
          <w:shd w:val="clear" w:color="auto" w:fill="FFFFFF"/>
        </w:rPr>
        <w:t xml:space="preserve"> may be asked to produce additional financial statements/records. If rent is paid in full by a government, state, or non-profit agency, separate paperwork confirming payment will be required and may be counted as having met income requirements.</w:t>
      </w:r>
    </w:p>
    <w:p w14:paraId="0B93FFBE" w14:textId="77777777" w:rsidR="00127EFB" w:rsidRPr="00127EFB" w:rsidRDefault="00127EFB" w:rsidP="00127EFB">
      <w:pPr>
        <w:tabs>
          <w:tab w:val="left" w:pos="751"/>
          <w:tab w:val="left" w:pos="752"/>
        </w:tabs>
        <w:ind w:right="348"/>
        <w:rPr>
          <w:sz w:val="18"/>
        </w:rPr>
      </w:pPr>
    </w:p>
    <w:p w14:paraId="0B93FFBF" w14:textId="77777777" w:rsidR="002E0BB3" w:rsidRPr="00617D34" w:rsidRDefault="009936A0" w:rsidP="00617D34">
      <w:pPr>
        <w:pStyle w:val="ListParagraph"/>
        <w:numPr>
          <w:ilvl w:val="0"/>
          <w:numId w:val="3"/>
        </w:numPr>
        <w:tabs>
          <w:tab w:val="left" w:pos="751"/>
          <w:tab w:val="left" w:pos="752"/>
        </w:tabs>
        <w:ind w:right="212"/>
        <w:rPr>
          <w:sz w:val="18"/>
          <w:u w:val="none"/>
        </w:rPr>
      </w:pPr>
      <w:r>
        <w:rPr>
          <w:b/>
          <w:sz w:val="18"/>
        </w:rPr>
        <w:t>Rent to Income Ratio</w:t>
      </w:r>
      <w:r>
        <w:rPr>
          <w:sz w:val="18"/>
          <w:u w:val="none"/>
        </w:rPr>
        <w:t xml:space="preserve"> - Written verification of income equal to 2.5 times the monthly rent per household is required along with necessary supporting</w:t>
      </w:r>
      <w:r>
        <w:rPr>
          <w:spacing w:val="-1"/>
          <w:sz w:val="18"/>
          <w:u w:val="none"/>
        </w:rPr>
        <w:t xml:space="preserve"> </w:t>
      </w:r>
      <w:r>
        <w:rPr>
          <w:sz w:val="18"/>
          <w:u w:val="none"/>
        </w:rPr>
        <w:t>documents.</w:t>
      </w:r>
      <w:r w:rsidR="00617D34" w:rsidRPr="00617D34">
        <w:rPr>
          <w:sz w:val="18"/>
          <w:u w:val="none"/>
        </w:rPr>
        <w:t xml:space="preserve"> If rent is paid in full or in part by a government or state or </w:t>
      </w:r>
      <w:proofErr w:type="gramStart"/>
      <w:r w:rsidR="00617D34" w:rsidRPr="00617D34">
        <w:rPr>
          <w:sz w:val="18"/>
          <w:u w:val="none"/>
        </w:rPr>
        <w:t>non -</w:t>
      </w:r>
      <w:proofErr w:type="gramEnd"/>
      <w:r w:rsidR="00617D34" w:rsidRPr="00617D34">
        <w:rPr>
          <w:sz w:val="18"/>
          <w:u w:val="none"/>
        </w:rPr>
        <w:t>profit agency separate</w:t>
      </w:r>
      <w:r w:rsidR="00617D34">
        <w:rPr>
          <w:sz w:val="18"/>
          <w:u w:val="none"/>
        </w:rPr>
        <w:t xml:space="preserve"> </w:t>
      </w:r>
      <w:r w:rsidR="00617D34" w:rsidRPr="00617D34">
        <w:rPr>
          <w:sz w:val="18"/>
          <w:u w:val="none"/>
        </w:rPr>
        <w:t>paperwork confirming payment will be required and may be counted as having met income requirements.</w:t>
      </w:r>
    </w:p>
    <w:p w14:paraId="0B93FFC0" w14:textId="77777777" w:rsidR="002E0BB3" w:rsidRDefault="002E0BB3">
      <w:pPr>
        <w:pStyle w:val="BodyText"/>
        <w:spacing w:before="10"/>
        <w:rPr>
          <w:sz w:val="17"/>
        </w:rPr>
      </w:pPr>
    </w:p>
    <w:p w14:paraId="0B93FFC1" w14:textId="77777777" w:rsidR="002E0BB3" w:rsidRDefault="009936A0">
      <w:pPr>
        <w:pStyle w:val="ListParagraph"/>
        <w:numPr>
          <w:ilvl w:val="0"/>
          <w:numId w:val="3"/>
        </w:numPr>
        <w:tabs>
          <w:tab w:val="left" w:pos="751"/>
          <w:tab w:val="left" w:pos="752"/>
        </w:tabs>
        <w:ind w:right="120"/>
        <w:rPr>
          <w:sz w:val="18"/>
          <w:u w:val="none"/>
        </w:rPr>
      </w:pPr>
      <w:r>
        <w:rPr>
          <w:b/>
          <w:sz w:val="18"/>
        </w:rPr>
        <w:t>Credit</w:t>
      </w:r>
      <w:r>
        <w:rPr>
          <w:b/>
          <w:sz w:val="18"/>
          <w:u w:val="none"/>
        </w:rPr>
        <w:t xml:space="preserve"> </w:t>
      </w:r>
      <w:r>
        <w:rPr>
          <w:sz w:val="18"/>
          <w:u w:val="none"/>
        </w:rPr>
        <w:t xml:space="preserve">– </w:t>
      </w:r>
      <w:proofErr w:type="spellStart"/>
      <w:r>
        <w:rPr>
          <w:sz w:val="18"/>
          <w:u w:val="none"/>
        </w:rPr>
        <w:t>RentGrow</w:t>
      </w:r>
      <w:proofErr w:type="spellEnd"/>
      <w:r>
        <w:rPr>
          <w:sz w:val="18"/>
          <w:u w:val="none"/>
        </w:rPr>
        <w:t xml:space="preserve">, Inc. evaluates credit and rental history against performance of future rent payment performance. All applications are evaluated based on statistical data available such as payment history, quantity and type of accounts, outstanding debt, and age of accounts. The rental scoring system will compare your application to </w:t>
      </w:r>
      <w:proofErr w:type="spellStart"/>
      <w:r>
        <w:rPr>
          <w:sz w:val="18"/>
          <w:u w:val="none"/>
        </w:rPr>
        <w:t>RentGrow</w:t>
      </w:r>
      <w:proofErr w:type="spellEnd"/>
      <w:r>
        <w:rPr>
          <w:sz w:val="18"/>
          <w:u w:val="none"/>
        </w:rPr>
        <w:t xml:space="preserve">, Inc. database and by evaluating those statistics and real data in accordance with these criteria. </w:t>
      </w:r>
      <w:proofErr w:type="spellStart"/>
      <w:r>
        <w:rPr>
          <w:sz w:val="18"/>
          <w:u w:val="none"/>
        </w:rPr>
        <w:t>RentGrow</w:t>
      </w:r>
      <w:proofErr w:type="spellEnd"/>
      <w:r>
        <w:rPr>
          <w:sz w:val="18"/>
          <w:u w:val="none"/>
        </w:rPr>
        <w:t>, Inc.</w:t>
      </w:r>
      <w:proofErr w:type="gramStart"/>
      <w:r>
        <w:rPr>
          <w:sz w:val="18"/>
          <w:u w:val="none"/>
        </w:rPr>
        <w:t xml:space="preserve"> will</w:t>
      </w:r>
      <w:proofErr w:type="gramEnd"/>
      <w:r>
        <w:rPr>
          <w:sz w:val="18"/>
          <w:u w:val="none"/>
        </w:rPr>
        <w:t xml:space="preserve"> provide management with a recommendation.</w:t>
      </w:r>
    </w:p>
    <w:p w14:paraId="0B93FFC2" w14:textId="77777777" w:rsidR="002E0BB3" w:rsidRDefault="002E0BB3">
      <w:pPr>
        <w:pStyle w:val="BodyText"/>
        <w:spacing w:before="1"/>
      </w:pPr>
    </w:p>
    <w:p w14:paraId="0B93FFC3" w14:textId="77777777" w:rsidR="002E0BB3" w:rsidRDefault="009936A0" w:rsidP="00007EA7">
      <w:pPr>
        <w:pStyle w:val="BodyText"/>
        <w:spacing w:before="1" w:line="207" w:lineRule="exact"/>
        <w:ind w:left="720"/>
      </w:pPr>
      <w:r>
        <w:t>Minimum grounds for denial include:</w:t>
      </w:r>
    </w:p>
    <w:p w14:paraId="0B93FFC4" w14:textId="77777777" w:rsidR="002E0BB3" w:rsidRDefault="009936A0">
      <w:pPr>
        <w:pStyle w:val="ListParagraph"/>
        <w:numPr>
          <w:ilvl w:val="0"/>
          <w:numId w:val="2"/>
        </w:numPr>
        <w:tabs>
          <w:tab w:val="left" w:pos="1559"/>
          <w:tab w:val="left" w:pos="1560"/>
        </w:tabs>
        <w:spacing w:line="219" w:lineRule="exact"/>
        <w:rPr>
          <w:sz w:val="18"/>
          <w:u w:val="none"/>
        </w:rPr>
      </w:pPr>
      <w:r>
        <w:rPr>
          <w:sz w:val="18"/>
          <w:u w:val="none"/>
        </w:rPr>
        <w:t>Excessive collection accounts, including utility accounts (regardless of</w:t>
      </w:r>
      <w:r>
        <w:rPr>
          <w:spacing w:val="-9"/>
          <w:sz w:val="18"/>
          <w:u w:val="none"/>
        </w:rPr>
        <w:t xml:space="preserve"> </w:t>
      </w:r>
      <w:r>
        <w:rPr>
          <w:sz w:val="18"/>
          <w:u w:val="none"/>
        </w:rPr>
        <w:t>status).</w:t>
      </w:r>
    </w:p>
    <w:p w14:paraId="0B93FFC5" w14:textId="77777777" w:rsidR="002E0BB3" w:rsidRDefault="009936A0">
      <w:pPr>
        <w:pStyle w:val="ListParagraph"/>
        <w:numPr>
          <w:ilvl w:val="0"/>
          <w:numId w:val="2"/>
        </w:numPr>
        <w:tabs>
          <w:tab w:val="left" w:pos="1559"/>
          <w:tab w:val="left" w:pos="1560"/>
        </w:tabs>
        <w:ind w:right="850"/>
        <w:rPr>
          <w:sz w:val="18"/>
          <w:u w:val="none"/>
        </w:rPr>
      </w:pPr>
      <w:r>
        <w:rPr>
          <w:sz w:val="18"/>
          <w:u w:val="none"/>
        </w:rPr>
        <w:t>Rental housing debt, evictions, or collections within the last five (5) years will result in automatic denial of the application.</w:t>
      </w:r>
    </w:p>
    <w:p w14:paraId="0B93FFC6" w14:textId="77777777" w:rsidR="002E0BB3" w:rsidRDefault="009936A0">
      <w:pPr>
        <w:pStyle w:val="ListParagraph"/>
        <w:numPr>
          <w:ilvl w:val="0"/>
          <w:numId w:val="2"/>
        </w:numPr>
        <w:tabs>
          <w:tab w:val="left" w:pos="1559"/>
          <w:tab w:val="left" w:pos="1560"/>
        </w:tabs>
        <w:ind w:right="341"/>
        <w:rPr>
          <w:sz w:val="18"/>
          <w:u w:val="none"/>
        </w:rPr>
      </w:pPr>
      <w:r>
        <w:rPr>
          <w:sz w:val="18"/>
          <w:u w:val="none"/>
        </w:rPr>
        <w:t>More negative than positive account history may be approved subject to an additional security deposit equal to one month’s rent or a qualified</w:t>
      </w:r>
      <w:r>
        <w:rPr>
          <w:spacing w:val="-6"/>
          <w:sz w:val="18"/>
          <w:u w:val="none"/>
        </w:rPr>
        <w:t xml:space="preserve"> </w:t>
      </w:r>
      <w:r>
        <w:rPr>
          <w:sz w:val="18"/>
          <w:u w:val="none"/>
        </w:rPr>
        <w:t>guarantor.</w:t>
      </w:r>
    </w:p>
    <w:p w14:paraId="0B93FFC7" w14:textId="77777777" w:rsidR="00617D34" w:rsidRDefault="00617D34">
      <w:pPr>
        <w:pStyle w:val="ListParagraph"/>
        <w:numPr>
          <w:ilvl w:val="0"/>
          <w:numId w:val="2"/>
        </w:numPr>
        <w:tabs>
          <w:tab w:val="left" w:pos="1559"/>
          <w:tab w:val="left" w:pos="1560"/>
        </w:tabs>
        <w:ind w:right="341"/>
        <w:rPr>
          <w:sz w:val="18"/>
          <w:u w:val="none"/>
        </w:rPr>
      </w:pPr>
      <w:proofErr w:type="gramStart"/>
      <w:r w:rsidRPr="00617D34">
        <w:rPr>
          <w:sz w:val="18"/>
          <w:u w:val="none"/>
        </w:rPr>
        <w:t>Applicant’s</w:t>
      </w:r>
      <w:proofErr w:type="gramEnd"/>
      <w:r w:rsidRPr="00617D34">
        <w:rPr>
          <w:sz w:val="18"/>
          <w:u w:val="none"/>
        </w:rPr>
        <w:t xml:space="preserve"> behavior toward Management during the application process may lead to denial of tenancy.</w:t>
      </w:r>
    </w:p>
    <w:p w14:paraId="0B93FFC8" w14:textId="77777777" w:rsidR="002E0BB3" w:rsidRDefault="009936A0">
      <w:pPr>
        <w:pStyle w:val="ListParagraph"/>
        <w:numPr>
          <w:ilvl w:val="0"/>
          <w:numId w:val="2"/>
        </w:numPr>
        <w:tabs>
          <w:tab w:val="left" w:pos="1559"/>
          <w:tab w:val="left" w:pos="1560"/>
        </w:tabs>
        <w:ind w:right="351"/>
        <w:rPr>
          <w:sz w:val="18"/>
          <w:u w:val="none"/>
        </w:rPr>
      </w:pPr>
      <w:r>
        <w:rPr>
          <w:sz w:val="18"/>
          <w:u w:val="none"/>
        </w:rPr>
        <w:t>Bankruptcy (regardless of discharge) or repossession within the last two (2) years may be grounds for denial of the application or may require a</w:t>
      </w:r>
      <w:r>
        <w:rPr>
          <w:spacing w:val="-7"/>
          <w:sz w:val="18"/>
          <w:u w:val="none"/>
        </w:rPr>
        <w:t xml:space="preserve"> </w:t>
      </w:r>
      <w:r>
        <w:rPr>
          <w:sz w:val="18"/>
          <w:u w:val="none"/>
        </w:rPr>
        <w:t>guarantor.</w:t>
      </w:r>
    </w:p>
    <w:p w14:paraId="0B93FFC9" w14:textId="77777777" w:rsidR="002E0BB3" w:rsidRDefault="002E0BB3">
      <w:pPr>
        <w:pStyle w:val="BodyText"/>
        <w:spacing w:before="6"/>
        <w:rPr>
          <w:sz w:val="17"/>
        </w:rPr>
      </w:pPr>
    </w:p>
    <w:p w14:paraId="0B93FFCA" w14:textId="77777777" w:rsidR="002E0BB3" w:rsidRDefault="009936A0" w:rsidP="00D65709">
      <w:pPr>
        <w:pStyle w:val="BodyText"/>
        <w:ind w:left="720" w:right="164"/>
      </w:pPr>
      <w:proofErr w:type="gramStart"/>
      <w:r>
        <w:rPr>
          <w:b/>
        </w:rPr>
        <w:t>Refer</w:t>
      </w:r>
      <w:proofErr w:type="gramEnd"/>
      <w:r>
        <w:rPr>
          <w:b/>
        </w:rPr>
        <w:t xml:space="preserve"> Credit Recommendation </w:t>
      </w:r>
      <w:r>
        <w:t xml:space="preserve">occurs on applicants with little or no credit history. In such cases, additional checks for rental and income/employment will be completed. If the criteria are met in these checks, an </w:t>
      </w:r>
      <w:r>
        <w:rPr>
          <w:b/>
        </w:rPr>
        <w:t xml:space="preserve">additional deposit </w:t>
      </w:r>
      <w:r>
        <w:t xml:space="preserve">will be required. On rental history, </w:t>
      </w:r>
      <w:proofErr w:type="gramStart"/>
      <w:r>
        <w:t>applicant</w:t>
      </w:r>
      <w:proofErr w:type="gramEnd"/>
      <w:r>
        <w:t xml:space="preserve"> must have 6 months of positive rental history within the past 24 months. (Please refer to Clause 7 of this document for detailed information on rental history requirements.) When no rental history exists, a guarantor is required.</w:t>
      </w:r>
    </w:p>
    <w:p w14:paraId="0B93FFCB" w14:textId="77777777" w:rsidR="002E0BB3" w:rsidRDefault="002E0BB3">
      <w:pPr>
        <w:pStyle w:val="BodyText"/>
      </w:pPr>
    </w:p>
    <w:p w14:paraId="0B93FFCC" w14:textId="77777777" w:rsidR="002E0BB3" w:rsidRDefault="009936A0">
      <w:pPr>
        <w:pStyle w:val="ListParagraph"/>
        <w:numPr>
          <w:ilvl w:val="0"/>
          <w:numId w:val="3"/>
        </w:numPr>
        <w:tabs>
          <w:tab w:val="left" w:pos="751"/>
          <w:tab w:val="left" w:pos="752"/>
        </w:tabs>
        <w:ind w:right="139"/>
        <w:rPr>
          <w:sz w:val="18"/>
          <w:u w:val="none"/>
        </w:rPr>
      </w:pPr>
      <w:r>
        <w:rPr>
          <w:b/>
          <w:sz w:val="18"/>
        </w:rPr>
        <w:t>Resident History</w:t>
      </w:r>
      <w:r>
        <w:rPr>
          <w:sz w:val="18"/>
          <w:u w:val="none"/>
        </w:rPr>
        <w:t xml:space="preserve">- All occupants must have at least 6 months of verifiable and positive residency history immediately preceding application. Verification must be provided by a third-party entity. Verification by an individual will not be accepted unless proof of timely payments is provided. Resident history that indicates multiple late payments, returned checks, poor housekeeping, conduct disturbing the rights and comforts of other residents, unauthorized occupants, property damage or failure to adhere to policies and regulations of a prior rental agreement will result in denial. Some credit scoring results will necessitate an evaluation of verifiable rental or mortgage payment history for the last 24 months. In these instances, </w:t>
      </w:r>
      <w:proofErr w:type="gramStart"/>
      <w:r>
        <w:rPr>
          <w:sz w:val="18"/>
          <w:u w:val="none"/>
        </w:rPr>
        <w:t>applicant</w:t>
      </w:r>
      <w:proofErr w:type="gramEnd"/>
      <w:r>
        <w:rPr>
          <w:sz w:val="18"/>
          <w:u w:val="none"/>
        </w:rPr>
        <w:t xml:space="preserve"> must have a minimum of 6 months cumulative verifiable rental or mortgage payment history within the last 24 months. In such instances, if a previous landlord cannot be contacted, 6 consecutive months of proof of payment must be verified and a copy of the lease contract must be provided. Applicants not having verifiable rental or mortgage history will have</w:t>
      </w:r>
      <w:r w:rsidR="00154330">
        <w:rPr>
          <w:sz w:val="18"/>
          <w:u w:val="none"/>
        </w:rPr>
        <w:t xml:space="preserve"> to</w:t>
      </w:r>
      <w:r>
        <w:rPr>
          <w:sz w:val="18"/>
          <w:u w:val="none"/>
        </w:rPr>
        <w:t xml:space="preserve"> secure a guarantor. When applications also depend on the results of a rental history investigation for an approval/denial determination, applications for residency will automatically be denied for the following</w:t>
      </w:r>
      <w:r>
        <w:rPr>
          <w:spacing w:val="-5"/>
          <w:sz w:val="18"/>
          <w:u w:val="none"/>
        </w:rPr>
        <w:t xml:space="preserve"> </w:t>
      </w:r>
      <w:r>
        <w:rPr>
          <w:sz w:val="18"/>
          <w:u w:val="none"/>
        </w:rPr>
        <w:t>reasons:</w:t>
      </w:r>
    </w:p>
    <w:p w14:paraId="0B93FFCD" w14:textId="77777777" w:rsidR="002E0BB3" w:rsidRDefault="002E0BB3">
      <w:pPr>
        <w:pStyle w:val="BodyText"/>
      </w:pPr>
    </w:p>
    <w:p w14:paraId="0B93FFCE" w14:textId="77777777" w:rsidR="002E0BB3" w:rsidRDefault="009936A0" w:rsidP="00007EA7">
      <w:pPr>
        <w:pStyle w:val="ListParagraph"/>
        <w:numPr>
          <w:ilvl w:val="0"/>
          <w:numId w:val="1"/>
        </w:numPr>
        <w:ind w:left="1530" w:hanging="270"/>
        <w:rPr>
          <w:sz w:val="18"/>
          <w:u w:val="none"/>
        </w:rPr>
      </w:pPr>
      <w:r>
        <w:rPr>
          <w:sz w:val="18"/>
          <w:u w:val="none"/>
        </w:rPr>
        <w:t>An outstanding debt to a previous landlord or an outstanding NSF check must be paid in</w:t>
      </w:r>
      <w:r>
        <w:rPr>
          <w:spacing w:val="-23"/>
          <w:sz w:val="18"/>
          <w:u w:val="none"/>
        </w:rPr>
        <w:t xml:space="preserve"> </w:t>
      </w:r>
      <w:r>
        <w:rPr>
          <w:sz w:val="18"/>
          <w:u w:val="none"/>
        </w:rPr>
        <w:t>full</w:t>
      </w:r>
    </w:p>
    <w:p w14:paraId="0B93FFCF" w14:textId="77777777" w:rsidR="002E0BB3" w:rsidRDefault="009936A0" w:rsidP="00007EA7">
      <w:pPr>
        <w:pStyle w:val="ListParagraph"/>
        <w:numPr>
          <w:ilvl w:val="0"/>
          <w:numId w:val="1"/>
        </w:numPr>
        <w:spacing w:line="219" w:lineRule="exact"/>
        <w:ind w:left="1530" w:hanging="270"/>
        <w:rPr>
          <w:sz w:val="18"/>
          <w:u w:val="none"/>
        </w:rPr>
      </w:pPr>
      <w:r>
        <w:rPr>
          <w:sz w:val="18"/>
          <w:u w:val="none"/>
        </w:rPr>
        <w:t>A breach of a prior lease or a prior eviction of any applicant or</w:t>
      </w:r>
      <w:r>
        <w:rPr>
          <w:spacing w:val="-12"/>
          <w:sz w:val="18"/>
          <w:u w:val="none"/>
        </w:rPr>
        <w:t xml:space="preserve"> </w:t>
      </w:r>
      <w:r>
        <w:rPr>
          <w:sz w:val="18"/>
          <w:u w:val="none"/>
        </w:rPr>
        <w:t>occupant</w:t>
      </w:r>
    </w:p>
    <w:p w14:paraId="0B93FFD0" w14:textId="77777777" w:rsidR="002E0BB3" w:rsidRDefault="009936A0" w:rsidP="00007EA7">
      <w:pPr>
        <w:pStyle w:val="ListParagraph"/>
        <w:numPr>
          <w:ilvl w:val="0"/>
          <w:numId w:val="1"/>
        </w:numPr>
        <w:spacing w:line="218" w:lineRule="exact"/>
        <w:ind w:left="1530" w:hanging="270"/>
        <w:rPr>
          <w:sz w:val="18"/>
          <w:u w:val="none"/>
        </w:rPr>
      </w:pPr>
      <w:r>
        <w:rPr>
          <w:sz w:val="18"/>
          <w:u w:val="none"/>
        </w:rPr>
        <w:t>More than 4 late pays and/or 2 NSFs within the last 24</w:t>
      </w:r>
      <w:r>
        <w:rPr>
          <w:spacing w:val="-4"/>
          <w:sz w:val="18"/>
          <w:u w:val="none"/>
        </w:rPr>
        <w:t xml:space="preserve"> </w:t>
      </w:r>
      <w:r>
        <w:rPr>
          <w:sz w:val="18"/>
          <w:u w:val="none"/>
        </w:rPr>
        <w:t>months</w:t>
      </w:r>
    </w:p>
    <w:p w14:paraId="0B93FFD1" w14:textId="77777777" w:rsidR="002E0BB3" w:rsidRDefault="009936A0" w:rsidP="00007EA7">
      <w:pPr>
        <w:pStyle w:val="ListParagraph"/>
        <w:numPr>
          <w:ilvl w:val="0"/>
          <w:numId w:val="1"/>
        </w:numPr>
        <w:ind w:left="1530" w:right="1029" w:hanging="270"/>
        <w:rPr>
          <w:sz w:val="18"/>
          <w:u w:val="none"/>
        </w:rPr>
      </w:pPr>
      <w:r>
        <w:rPr>
          <w:sz w:val="18"/>
          <w:u w:val="none"/>
        </w:rPr>
        <w:t>Section 8 applicants may be denied based on convictions for manufacture/distribution of methamphetamine</w:t>
      </w:r>
      <w:r w:rsidR="00127EFB">
        <w:rPr>
          <w:sz w:val="18"/>
          <w:u w:val="none"/>
        </w:rPr>
        <w:t xml:space="preserve"> or any other criminal </w:t>
      </w:r>
      <w:r w:rsidR="00836935">
        <w:rPr>
          <w:sz w:val="18"/>
          <w:u w:val="none"/>
        </w:rPr>
        <w:t>conviction</w:t>
      </w:r>
      <w:r w:rsidR="00127EFB">
        <w:rPr>
          <w:sz w:val="18"/>
          <w:u w:val="none"/>
        </w:rPr>
        <w:t xml:space="preserve"> allowed by federal law. </w:t>
      </w:r>
    </w:p>
    <w:p w14:paraId="0B93FFD2" w14:textId="77777777" w:rsidR="002E0BB3" w:rsidRDefault="002E0BB3">
      <w:pPr>
        <w:pStyle w:val="BodyText"/>
        <w:rPr>
          <w:sz w:val="20"/>
        </w:rPr>
      </w:pPr>
    </w:p>
    <w:p w14:paraId="0B93FFD3" w14:textId="77777777" w:rsidR="002E0BB3" w:rsidRDefault="002E0BB3">
      <w:pPr>
        <w:pStyle w:val="BodyText"/>
        <w:spacing w:before="9"/>
        <w:rPr>
          <w:sz w:val="15"/>
        </w:rPr>
      </w:pPr>
    </w:p>
    <w:p w14:paraId="0B93FFD4" w14:textId="77777777" w:rsidR="002E0BB3" w:rsidRDefault="009936A0">
      <w:pPr>
        <w:pStyle w:val="ListParagraph"/>
        <w:numPr>
          <w:ilvl w:val="0"/>
          <w:numId w:val="3"/>
        </w:numPr>
        <w:tabs>
          <w:tab w:val="left" w:pos="752"/>
        </w:tabs>
        <w:ind w:right="116"/>
        <w:jc w:val="both"/>
        <w:rPr>
          <w:sz w:val="18"/>
          <w:u w:val="none"/>
        </w:rPr>
      </w:pPr>
      <w:r>
        <w:rPr>
          <w:b/>
          <w:sz w:val="18"/>
        </w:rPr>
        <w:t>Employment</w:t>
      </w:r>
      <w:r>
        <w:rPr>
          <w:b/>
          <w:sz w:val="18"/>
          <w:u w:val="none"/>
        </w:rPr>
        <w:t xml:space="preserve"> </w:t>
      </w:r>
      <w:r>
        <w:rPr>
          <w:sz w:val="18"/>
          <w:u w:val="none"/>
        </w:rPr>
        <w:t xml:space="preserve">–If employment is to begin work shortly, the applicant must provide a “letter of intent” to hire from the employer. In addition, </w:t>
      </w:r>
      <w:proofErr w:type="gramStart"/>
      <w:r>
        <w:rPr>
          <w:sz w:val="18"/>
          <w:u w:val="none"/>
        </w:rPr>
        <w:t>applicant</w:t>
      </w:r>
      <w:proofErr w:type="gramEnd"/>
      <w:r>
        <w:rPr>
          <w:sz w:val="18"/>
          <w:u w:val="none"/>
        </w:rPr>
        <w:t xml:space="preserve"> must provide at least 3 months of prior consistent, verifiable income as to amount and receipts. Failure to provide at least 3 </w:t>
      </w:r>
      <w:proofErr w:type="gramStart"/>
      <w:r>
        <w:rPr>
          <w:sz w:val="18"/>
          <w:u w:val="none"/>
        </w:rPr>
        <w:t>months</w:t>
      </w:r>
      <w:proofErr w:type="gramEnd"/>
      <w:r>
        <w:rPr>
          <w:sz w:val="18"/>
          <w:u w:val="none"/>
        </w:rPr>
        <w:t xml:space="preserve"> verifiable income may require a</w:t>
      </w:r>
      <w:r>
        <w:rPr>
          <w:spacing w:val="-5"/>
          <w:sz w:val="18"/>
          <w:u w:val="none"/>
        </w:rPr>
        <w:t xml:space="preserve"> </w:t>
      </w:r>
      <w:r>
        <w:rPr>
          <w:sz w:val="18"/>
          <w:u w:val="none"/>
        </w:rPr>
        <w:t>guarantor.</w:t>
      </w:r>
    </w:p>
    <w:p w14:paraId="0B93FFD5" w14:textId="77777777" w:rsidR="002E0BB3" w:rsidRDefault="002E0BB3">
      <w:pPr>
        <w:pStyle w:val="BodyText"/>
      </w:pPr>
    </w:p>
    <w:p w14:paraId="0B93FFD6" w14:textId="77777777" w:rsidR="002E0BB3" w:rsidRDefault="009936A0">
      <w:pPr>
        <w:pStyle w:val="ListParagraph"/>
        <w:numPr>
          <w:ilvl w:val="0"/>
          <w:numId w:val="3"/>
        </w:numPr>
        <w:tabs>
          <w:tab w:val="left" w:pos="751"/>
          <w:tab w:val="left" w:pos="752"/>
        </w:tabs>
        <w:ind w:right="116"/>
        <w:rPr>
          <w:sz w:val="18"/>
          <w:u w:val="none"/>
        </w:rPr>
      </w:pPr>
      <w:r>
        <w:rPr>
          <w:b/>
          <w:sz w:val="18"/>
        </w:rPr>
        <w:t>Self-Employment, Retired or Unemployed</w:t>
      </w:r>
      <w:r>
        <w:rPr>
          <w:b/>
          <w:sz w:val="18"/>
          <w:u w:val="none"/>
        </w:rPr>
        <w:t xml:space="preserve"> </w:t>
      </w:r>
      <w:r>
        <w:rPr>
          <w:sz w:val="18"/>
          <w:u w:val="none"/>
        </w:rPr>
        <w:t>– Such applicants must provide the previous 2 year’s income tax return and the previous three month’s bank</w:t>
      </w:r>
      <w:r>
        <w:rPr>
          <w:spacing w:val="-1"/>
          <w:sz w:val="18"/>
          <w:u w:val="none"/>
        </w:rPr>
        <w:t xml:space="preserve"> </w:t>
      </w:r>
      <w:r>
        <w:rPr>
          <w:sz w:val="18"/>
          <w:u w:val="none"/>
        </w:rPr>
        <w:t>statements.</w:t>
      </w:r>
    </w:p>
    <w:p w14:paraId="0B93FFD7" w14:textId="77777777" w:rsidR="00127EFB" w:rsidRPr="00127EFB" w:rsidRDefault="00127EFB" w:rsidP="00127EFB">
      <w:pPr>
        <w:tabs>
          <w:tab w:val="left" w:pos="751"/>
          <w:tab w:val="left" w:pos="752"/>
        </w:tabs>
        <w:ind w:right="116"/>
        <w:rPr>
          <w:sz w:val="18"/>
        </w:rPr>
      </w:pPr>
    </w:p>
    <w:p w14:paraId="0B93FFD8" w14:textId="696C8942" w:rsidR="002E0BB3" w:rsidRDefault="009936A0">
      <w:pPr>
        <w:pStyle w:val="ListParagraph"/>
        <w:numPr>
          <w:ilvl w:val="0"/>
          <w:numId w:val="3"/>
        </w:numPr>
        <w:tabs>
          <w:tab w:val="left" w:pos="752"/>
        </w:tabs>
        <w:ind w:right="112"/>
        <w:jc w:val="both"/>
        <w:rPr>
          <w:sz w:val="18"/>
          <w:u w:val="none"/>
        </w:rPr>
      </w:pPr>
      <w:r>
        <w:rPr>
          <w:b/>
          <w:sz w:val="18"/>
        </w:rPr>
        <w:t>Guarantor/Co-Signer</w:t>
      </w:r>
      <w:r>
        <w:rPr>
          <w:sz w:val="18"/>
          <w:u w:val="none"/>
        </w:rPr>
        <w:t>-</w:t>
      </w:r>
      <w:r>
        <w:rPr>
          <w:spacing w:val="-5"/>
          <w:sz w:val="18"/>
          <w:u w:val="none"/>
        </w:rPr>
        <w:t xml:space="preserve"> </w:t>
      </w:r>
      <w:r>
        <w:rPr>
          <w:sz w:val="18"/>
          <w:u w:val="none"/>
        </w:rPr>
        <w:t>Guarantors</w:t>
      </w:r>
      <w:r>
        <w:rPr>
          <w:spacing w:val="-4"/>
          <w:sz w:val="18"/>
          <w:u w:val="none"/>
        </w:rPr>
        <w:t xml:space="preserve"> </w:t>
      </w:r>
      <w:r>
        <w:rPr>
          <w:sz w:val="18"/>
          <w:u w:val="none"/>
        </w:rPr>
        <w:t>will</w:t>
      </w:r>
      <w:r>
        <w:rPr>
          <w:spacing w:val="-3"/>
          <w:sz w:val="18"/>
          <w:u w:val="none"/>
        </w:rPr>
        <w:t xml:space="preserve"> </w:t>
      </w:r>
      <w:r>
        <w:rPr>
          <w:sz w:val="18"/>
          <w:u w:val="none"/>
        </w:rPr>
        <w:t>be</w:t>
      </w:r>
      <w:r>
        <w:rPr>
          <w:spacing w:val="-5"/>
          <w:sz w:val="18"/>
          <w:u w:val="none"/>
        </w:rPr>
        <w:t xml:space="preserve"> </w:t>
      </w:r>
      <w:r>
        <w:rPr>
          <w:sz w:val="18"/>
          <w:u w:val="none"/>
        </w:rPr>
        <w:t>accepted</w:t>
      </w:r>
      <w:r>
        <w:rPr>
          <w:spacing w:val="-5"/>
          <w:sz w:val="18"/>
          <w:u w:val="none"/>
        </w:rPr>
        <w:t xml:space="preserve"> </w:t>
      </w:r>
      <w:r>
        <w:rPr>
          <w:sz w:val="18"/>
          <w:u w:val="none"/>
        </w:rPr>
        <w:t>for</w:t>
      </w:r>
      <w:r>
        <w:rPr>
          <w:spacing w:val="-5"/>
          <w:sz w:val="18"/>
          <w:u w:val="none"/>
        </w:rPr>
        <w:t xml:space="preserve"> </w:t>
      </w:r>
      <w:r>
        <w:rPr>
          <w:sz w:val="18"/>
          <w:u w:val="none"/>
        </w:rPr>
        <w:t>applicants</w:t>
      </w:r>
      <w:r>
        <w:rPr>
          <w:spacing w:val="-4"/>
          <w:sz w:val="18"/>
          <w:u w:val="none"/>
        </w:rPr>
        <w:t xml:space="preserve"> </w:t>
      </w:r>
      <w:r>
        <w:rPr>
          <w:sz w:val="18"/>
          <w:u w:val="none"/>
        </w:rPr>
        <w:t>at</w:t>
      </w:r>
      <w:r>
        <w:rPr>
          <w:spacing w:val="-4"/>
          <w:sz w:val="18"/>
          <w:u w:val="none"/>
        </w:rPr>
        <w:t xml:space="preserve"> </w:t>
      </w:r>
      <w:r>
        <w:rPr>
          <w:sz w:val="18"/>
          <w:u w:val="none"/>
        </w:rPr>
        <w:t>the</w:t>
      </w:r>
      <w:r>
        <w:rPr>
          <w:spacing w:val="-5"/>
          <w:sz w:val="18"/>
          <w:u w:val="none"/>
        </w:rPr>
        <w:t xml:space="preserve"> </w:t>
      </w:r>
      <w:r>
        <w:rPr>
          <w:sz w:val="18"/>
          <w:u w:val="none"/>
        </w:rPr>
        <w:t>discretion</w:t>
      </w:r>
      <w:r>
        <w:rPr>
          <w:spacing w:val="-3"/>
          <w:sz w:val="18"/>
          <w:u w:val="none"/>
        </w:rPr>
        <w:t xml:space="preserve"> </w:t>
      </w:r>
      <w:r>
        <w:rPr>
          <w:sz w:val="18"/>
          <w:u w:val="none"/>
        </w:rPr>
        <w:t>of</w:t>
      </w:r>
      <w:r>
        <w:rPr>
          <w:spacing w:val="-4"/>
          <w:sz w:val="18"/>
          <w:u w:val="none"/>
        </w:rPr>
        <w:t xml:space="preserve"> </w:t>
      </w:r>
      <w:r w:rsidR="00E65D9A">
        <w:rPr>
          <w:sz w:val="18"/>
          <w:u w:val="none"/>
        </w:rPr>
        <w:t>Ascend</w:t>
      </w:r>
      <w:r>
        <w:rPr>
          <w:spacing w:val="-7"/>
          <w:sz w:val="18"/>
          <w:u w:val="none"/>
        </w:rPr>
        <w:t xml:space="preserve"> </w:t>
      </w:r>
      <w:r>
        <w:rPr>
          <w:sz w:val="18"/>
          <w:u w:val="none"/>
        </w:rPr>
        <w:t>Apartments,</w:t>
      </w:r>
      <w:r>
        <w:rPr>
          <w:spacing w:val="-4"/>
          <w:sz w:val="18"/>
          <w:u w:val="none"/>
        </w:rPr>
        <w:t xml:space="preserve"> </w:t>
      </w:r>
      <w:r>
        <w:rPr>
          <w:sz w:val="18"/>
          <w:u w:val="none"/>
        </w:rPr>
        <w:t>when</w:t>
      </w:r>
      <w:r>
        <w:rPr>
          <w:spacing w:val="-5"/>
          <w:sz w:val="18"/>
          <w:u w:val="none"/>
        </w:rPr>
        <w:t xml:space="preserve"> </w:t>
      </w:r>
      <w:r>
        <w:rPr>
          <w:sz w:val="18"/>
          <w:u w:val="none"/>
        </w:rPr>
        <w:t>the</w:t>
      </w:r>
      <w:r>
        <w:rPr>
          <w:spacing w:val="-5"/>
          <w:sz w:val="18"/>
          <w:u w:val="none"/>
        </w:rPr>
        <w:t xml:space="preserve"> </w:t>
      </w:r>
      <w:r>
        <w:rPr>
          <w:sz w:val="18"/>
          <w:u w:val="none"/>
        </w:rPr>
        <w:t>applicant</w:t>
      </w:r>
      <w:r>
        <w:rPr>
          <w:spacing w:val="-4"/>
          <w:sz w:val="18"/>
          <w:u w:val="none"/>
        </w:rPr>
        <w:t xml:space="preserve"> </w:t>
      </w:r>
      <w:r>
        <w:rPr>
          <w:sz w:val="18"/>
          <w:u w:val="none"/>
        </w:rPr>
        <w:lastRenderedPageBreak/>
        <w:t xml:space="preserve">does not meet the rent-to-income ratio or is denied </w:t>
      </w:r>
      <w:proofErr w:type="gramStart"/>
      <w:r>
        <w:rPr>
          <w:sz w:val="18"/>
          <w:u w:val="none"/>
        </w:rPr>
        <w:t>on the basis of</w:t>
      </w:r>
      <w:proofErr w:type="gramEnd"/>
      <w:r>
        <w:rPr>
          <w:sz w:val="18"/>
          <w:u w:val="none"/>
        </w:rPr>
        <w:t xml:space="preserve"> poor financial history. Only one guarantor per home is permissible. Guarantors must reside in the United States. Guarantors must meet the above established criteria and have </w:t>
      </w:r>
      <w:proofErr w:type="gramStart"/>
      <w:r>
        <w:rPr>
          <w:sz w:val="18"/>
          <w:u w:val="none"/>
        </w:rPr>
        <w:t>gross</w:t>
      </w:r>
      <w:proofErr w:type="gramEnd"/>
      <w:r>
        <w:rPr>
          <w:sz w:val="18"/>
          <w:u w:val="none"/>
        </w:rPr>
        <w:t xml:space="preserve"> monthly income equal to or greater than four (4) times the monthly</w:t>
      </w:r>
      <w:r>
        <w:rPr>
          <w:spacing w:val="-6"/>
          <w:sz w:val="18"/>
          <w:u w:val="none"/>
        </w:rPr>
        <w:t xml:space="preserve"> </w:t>
      </w:r>
      <w:r>
        <w:rPr>
          <w:sz w:val="18"/>
          <w:u w:val="none"/>
        </w:rPr>
        <w:t>rent.</w:t>
      </w:r>
    </w:p>
    <w:p w14:paraId="0B93FFD9" w14:textId="77777777" w:rsidR="002E0BB3" w:rsidRDefault="002E0BB3">
      <w:pPr>
        <w:pStyle w:val="BodyText"/>
        <w:spacing w:before="10"/>
        <w:rPr>
          <w:sz w:val="17"/>
        </w:rPr>
      </w:pPr>
    </w:p>
    <w:p w14:paraId="0B93FFDA" w14:textId="2B90EB93" w:rsidR="002E0BB3" w:rsidRPr="0025018A" w:rsidRDefault="009936A0" w:rsidP="0025018A">
      <w:pPr>
        <w:pStyle w:val="ListParagraph"/>
        <w:numPr>
          <w:ilvl w:val="0"/>
          <w:numId w:val="3"/>
        </w:numPr>
        <w:tabs>
          <w:tab w:val="left" w:pos="752"/>
        </w:tabs>
        <w:ind w:right="231"/>
        <w:rPr>
          <w:sz w:val="18"/>
          <w:u w:val="none"/>
        </w:rPr>
      </w:pPr>
      <w:r>
        <w:rPr>
          <w:b/>
          <w:sz w:val="18"/>
        </w:rPr>
        <w:t>Animals-</w:t>
      </w:r>
      <w:r>
        <w:rPr>
          <w:sz w:val="18"/>
          <w:u w:val="none"/>
        </w:rPr>
        <w:t xml:space="preserve">If animals are accepted at the Palladium Real Estate Services community where application is made, no more than two animals each weighing </w:t>
      </w:r>
      <w:r w:rsidR="00617D34">
        <w:rPr>
          <w:sz w:val="18"/>
          <w:u w:val="none"/>
        </w:rPr>
        <w:t>5</w:t>
      </w:r>
      <w:r>
        <w:rPr>
          <w:sz w:val="18"/>
          <w:u w:val="none"/>
        </w:rPr>
        <w:t xml:space="preserve">5 pounds or less </w:t>
      </w:r>
      <w:r>
        <w:rPr>
          <w:b/>
          <w:sz w:val="18"/>
          <w:u w:val="none"/>
        </w:rPr>
        <w:t xml:space="preserve">full-grown </w:t>
      </w:r>
      <w:r>
        <w:rPr>
          <w:sz w:val="18"/>
          <w:u w:val="none"/>
        </w:rPr>
        <w:t xml:space="preserve">are allowed per apartment. Animals must be no less than six (6) months of age. </w:t>
      </w:r>
      <w:r w:rsidR="0025018A" w:rsidRPr="0025018A">
        <w:rPr>
          <w:sz w:val="18"/>
          <w:u w:val="none"/>
        </w:rPr>
        <w:t xml:space="preserve">Certain breed restrictions and breed-mixes are </w:t>
      </w:r>
      <w:proofErr w:type="gramStart"/>
      <w:r w:rsidR="0025018A" w:rsidRPr="0025018A">
        <w:rPr>
          <w:sz w:val="18"/>
          <w:u w:val="none"/>
        </w:rPr>
        <w:t>prohibited at all times</w:t>
      </w:r>
      <w:proofErr w:type="gramEnd"/>
      <w:r>
        <w:rPr>
          <w:sz w:val="18"/>
          <w:u w:val="none"/>
        </w:rPr>
        <w:t>. See list below for animals not allowed. A $</w:t>
      </w:r>
      <w:r w:rsidR="00DF0485">
        <w:rPr>
          <w:sz w:val="18"/>
          <w:u w:val="none"/>
        </w:rPr>
        <w:t>4</w:t>
      </w:r>
      <w:r>
        <w:rPr>
          <w:sz w:val="18"/>
          <w:u w:val="none"/>
        </w:rPr>
        <w:t>00 refundable pet</w:t>
      </w:r>
      <w:r w:rsidR="008237C4">
        <w:rPr>
          <w:spacing w:val="45"/>
          <w:sz w:val="18"/>
          <w:u w:val="none"/>
        </w:rPr>
        <w:t xml:space="preserve"> </w:t>
      </w:r>
      <w:r>
        <w:rPr>
          <w:b/>
          <w:sz w:val="18"/>
          <w:u w:val="none"/>
        </w:rPr>
        <w:t>deposit</w:t>
      </w:r>
      <w:r>
        <w:rPr>
          <w:sz w:val="18"/>
          <w:u w:val="none"/>
        </w:rPr>
        <w:t>,</w:t>
      </w:r>
      <w:r w:rsidR="0025018A">
        <w:rPr>
          <w:sz w:val="18"/>
          <w:u w:val="none"/>
        </w:rPr>
        <w:t xml:space="preserve"> </w:t>
      </w:r>
      <w:r w:rsidRPr="0025018A">
        <w:rPr>
          <w:sz w:val="18"/>
          <w:u w:val="none"/>
        </w:rPr>
        <w:t>$</w:t>
      </w:r>
      <w:r w:rsidR="00DF0485" w:rsidRPr="0025018A">
        <w:rPr>
          <w:sz w:val="18"/>
          <w:u w:val="none"/>
        </w:rPr>
        <w:t>2</w:t>
      </w:r>
      <w:r w:rsidRPr="0025018A">
        <w:rPr>
          <w:sz w:val="18"/>
          <w:u w:val="none"/>
        </w:rPr>
        <w:t>00 non</w:t>
      </w:r>
      <w:r w:rsidR="00154330">
        <w:rPr>
          <w:sz w:val="18"/>
          <w:u w:val="none"/>
        </w:rPr>
        <w:t>-</w:t>
      </w:r>
      <w:r w:rsidRPr="0025018A">
        <w:rPr>
          <w:sz w:val="18"/>
          <w:u w:val="none"/>
        </w:rPr>
        <w:t xml:space="preserve">refundable pet fee and prior approval from management will be required. </w:t>
      </w:r>
      <w:r w:rsidR="002C0860">
        <w:rPr>
          <w:sz w:val="18"/>
          <w:u w:val="none"/>
        </w:rPr>
        <w:t>Pet</w:t>
      </w:r>
      <w:r w:rsidR="00311703" w:rsidRPr="0025018A">
        <w:rPr>
          <w:sz w:val="18"/>
          <w:u w:val="none"/>
        </w:rPr>
        <w:t xml:space="preserve"> rent of $</w:t>
      </w:r>
      <w:r w:rsidR="006A262F">
        <w:rPr>
          <w:sz w:val="18"/>
          <w:u w:val="none"/>
        </w:rPr>
        <w:t>45</w:t>
      </w:r>
      <w:r w:rsidR="00311703" w:rsidRPr="0025018A">
        <w:rPr>
          <w:sz w:val="18"/>
          <w:u w:val="none"/>
        </w:rPr>
        <w:t xml:space="preserve"> </w:t>
      </w:r>
      <w:r w:rsidR="00DE579F" w:rsidRPr="0025018A">
        <w:rPr>
          <w:sz w:val="18"/>
          <w:u w:val="none"/>
        </w:rPr>
        <w:t>per pet (2 pet max)</w:t>
      </w:r>
      <w:r w:rsidR="00A449F4" w:rsidRPr="0025018A">
        <w:rPr>
          <w:sz w:val="18"/>
          <w:u w:val="none"/>
        </w:rPr>
        <w:t xml:space="preserve"> </w:t>
      </w:r>
      <w:r w:rsidR="002C0860">
        <w:rPr>
          <w:sz w:val="18"/>
          <w:u w:val="none"/>
        </w:rPr>
        <w:t xml:space="preserve">per month </w:t>
      </w:r>
      <w:r w:rsidR="00311703" w:rsidRPr="0025018A">
        <w:rPr>
          <w:sz w:val="18"/>
          <w:u w:val="none"/>
        </w:rPr>
        <w:t xml:space="preserve">will be charged. </w:t>
      </w:r>
      <w:r w:rsidRPr="0025018A">
        <w:rPr>
          <w:sz w:val="18"/>
          <w:u w:val="none"/>
        </w:rPr>
        <w:t>Aquariums will be allowed with a 20-gallon maximum with proof of insurance for the entire term of the lease. There is a two-animal per unit limit for all residents.</w:t>
      </w:r>
    </w:p>
    <w:p w14:paraId="0B93FFDB" w14:textId="77777777" w:rsidR="002E0BB3" w:rsidRDefault="002E0BB3">
      <w:pPr>
        <w:pStyle w:val="BodyText"/>
        <w:rPr>
          <w:sz w:val="20"/>
        </w:rPr>
      </w:pPr>
    </w:p>
    <w:p w14:paraId="0B93FFDC" w14:textId="77777777" w:rsidR="002E0BB3" w:rsidRDefault="002E0BB3">
      <w:pPr>
        <w:pStyle w:val="BodyText"/>
        <w:rPr>
          <w:sz w:val="16"/>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6374"/>
      </w:tblGrid>
      <w:tr w:rsidR="002E0BB3" w14:paraId="0B93FFDF" w14:textId="77777777">
        <w:trPr>
          <w:trHeight w:val="486"/>
        </w:trPr>
        <w:tc>
          <w:tcPr>
            <w:tcW w:w="8788" w:type="dxa"/>
            <w:gridSpan w:val="2"/>
          </w:tcPr>
          <w:p w14:paraId="0B93FFDD" w14:textId="77777777" w:rsidR="002E0BB3" w:rsidRDefault="009936A0">
            <w:pPr>
              <w:pStyle w:val="TableParagraph"/>
              <w:spacing w:before="61"/>
              <w:ind w:left="3353" w:right="3340"/>
              <w:jc w:val="center"/>
              <w:rPr>
                <w:sz w:val="16"/>
              </w:rPr>
            </w:pPr>
            <w:r>
              <w:rPr>
                <w:sz w:val="16"/>
              </w:rPr>
              <w:t>RESTRICTED ANIMAL LIST</w:t>
            </w:r>
          </w:p>
          <w:p w14:paraId="0B93FFDE" w14:textId="77777777" w:rsidR="002E0BB3" w:rsidRDefault="009936A0">
            <w:pPr>
              <w:pStyle w:val="TableParagraph"/>
              <w:ind w:left="3352" w:right="3340"/>
              <w:jc w:val="center"/>
              <w:rPr>
                <w:sz w:val="16"/>
              </w:rPr>
            </w:pPr>
            <w:r>
              <w:rPr>
                <w:sz w:val="16"/>
              </w:rPr>
              <w:t>(included but not limited to)</w:t>
            </w:r>
          </w:p>
        </w:tc>
      </w:tr>
      <w:tr w:rsidR="002E0BB3" w14:paraId="0B93FFE6" w14:textId="77777777">
        <w:trPr>
          <w:trHeight w:val="2572"/>
        </w:trPr>
        <w:tc>
          <w:tcPr>
            <w:tcW w:w="2414" w:type="dxa"/>
          </w:tcPr>
          <w:p w14:paraId="0B93FFE0" w14:textId="77777777" w:rsidR="002E0BB3" w:rsidRDefault="009936A0">
            <w:pPr>
              <w:pStyle w:val="TableParagraph"/>
              <w:spacing w:before="63"/>
              <w:ind w:left="107"/>
              <w:rPr>
                <w:sz w:val="16"/>
              </w:rPr>
            </w:pPr>
            <w:r>
              <w:rPr>
                <w:sz w:val="16"/>
              </w:rPr>
              <w:t>Breeds of Dogs:</w:t>
            </w:r>
          </w:p>
        </w:tc>
        <w:tc>
          <w:tcPr>
            <w:tcW w:w="6374" w:type="dxa"/>
          </w:tcPr>
          <w:p w14:paraId="0B93FFE1" w14:textId="77777777" w:rsidR="002E0BB3" w:rsidRDefault="009936A0">
            <w:pPr>
              <w:pStyle w:val="TableParagraph"/>
              <w:spacing w:before="61"/>
              <w:ind w:left="2832" w:right="2819" w:firstLine="2"/>
              <w:jc w:val="center"/>
              <w:rPr>
                <w:sz w:val="16"/>
              </w:rPr>
            </w:pPr>
            <w:r>
              <w:rPr>
                <w:sz w:val="16"/>
              </w:rPr>
              <w:t>Pit Bull Rottweiler</w:t>
            </w:r>
          </w:p>
          <w:p w14:paraId="0B93FFE2" w14:textId="77777777" w:rsidR="002E0BB3" w:rsidRDefault="009936A0">
            <w:pPr>
              <w:pStyle w:val="TableParagraph"/>
              <w:spacing w:before="1"/>
              <w:ind w:left="2381" w:right="2370"/>
              <w:jc w:val="center"/>
              <w:rPr>
                <w:sz w:val="16"/>
              </w:rPr>
            </w:pPr>
            <w:r>
              <w:rPr>
                <w:sz w:val="16"/>
              </w:rPr>
              <w:t>German Shepherd Husky</w:t>
            </w:r>
          </w:p>
          <w:p w14:paraId="0B93FFE3" w14:textId="77777777" w:rsidR="002E0BB3" w:rsidRDefault="009936A0">
            <w:pPr>
              <w:pStyle w:val="TableParagraph"/>
              <w:ind w:left="2772" w:right="2761" w:firstLine="2"/>
              <w:jc w:val="center"/>
              <w:rPr>
                <w:sz w:val="16"/>
              </w:rPr>
            </w:pPr>
            <w:r>
              <w:rPr>
                <w:sz w:val="16"/>
              </w:rPr>
              <w:t>Malamute Doberman Chowchow St. Bernard Great Dane Akita</w:t>
            </w:r>
          </w:p>
          <w:p w14:paraId="0B93FFE4" w14:textId="77777777" w:rsidR="002E0BB3" w:rsidRDefault="009936A0">
            <w:pPr>
              <w:pStyle w:val="TableParagraph"/>
              <w:ind w:left="2381" w:right="2370"/>
              <w:jc w:val="center"/>
              <w:rPr>
                <w:sz w:val="16"/>
              </w:rPr>
            </w:pPr>
            <w:r>
              <w:rPr>
                <w:sz w:val="16"/>
              </w:rPr>
              <w:t>Terriers (Staffordshire) American Bull Dog</w:t>
            </w:r>
          </w:p>
          <w:p w14:paraId="0B93FFE5" w14:textId="77777777" w:rsidR="002E0BB3" w:rsidRDefault="009936A0">
            <w:pPr>
              <w:pStyle w:val="TableParagraph"/>
              <w:spacing w:before="58"/>
              <w:ind w:left="921" w:right="910"/>
              <w:jc w:val="center"/>
              <w:rPr>
                <w:sz w:val="16"/>
              </w:rPr>
            </w:pPr>
            <w:r>
              <w:rPr>
                <w:sz w:val="16"/>
              </w:rPr>
              <w:t xml:space="preserve">Any hybrid or mixed breed of one of the </w:t>
            </w:r>
            <w:proofErr w:type="gramStart"/>
            <w:r>
              <w:rPr>
                <w:sz w:val="16"/>
              </w:rPr>
              <w:t>aforementioned breeds</w:t>
            </w:r>
            <w:proofErr w:type="gramEnd"/>
          </w:p>
        </w:tc>
      </w:tr>
      <w:tr w:rsidR="002E0BB3" w14:paraId="0B93FFE9" w14:textId="77777777">
        <w:trPr>
          <w:trHeight w:val="549"/>
        </w:trPr>
        <w:tc>
          <w:tcPr>
            <w:tcW w:w="2414" w:type="dxa"/>
          </w:tcPr>
          <w:p w14:paraId="0B93FFE7" w14:textId="77777777" w:rsidR="002E0BB3" w:rsidRDefault="009936A0">
            <w:pPr>
              <w:pStyle w:val="TableParagraph"/>
              <w:spacing w:before="61"/>
              <w:ind w:left="107"/>
              <w:rPr>
                <w:sz w:val="16"/>
              </w:rPr>
            </w:pPr>
            <w:r>
              <w:rPr>
                <w:sz w:val="16"/>
              </w:rPr>
              <w:t>Poisonous Animals:</w:t>
            </w:r>
          </w:p>
        </w:tc>
        <w:tc>
          <w:tcPr>
            <w:tcW w:w="6374" w:type="dxa"/>
          </w:tcPr>
          <w:p w14:paraId="0B93FFE8" w14:textId="77777777" w:rsidR="002E0BB3" w:rsidRDefault="009936A0">
            <w:pPr>
              <w:pStyle w:val="TableParagraph"/>
              <w:spacing w:before="5" w:line="240" w:lineRule="atLeast"/>
              <w:ind w:left="2808" w:right="2797"/>
              <w:jc w:val="center"/>
              <w:rPr>
                <w:sz w:val="16"/>
              </w:rPr>
            </w:pPr>
            <w:r>
              <w:rPr>
                <w:sz w:val="16"/>
              </w:rPr>
              <w:t>Tarantulas Piranhas</w:t>
            </w:r>
          </w:p>
        </w:tc>
      </w:tr>
      <w:tr w:rsidR="002E0BB3" w14:paraId="0B93FFEE" w14:textId="77777777">
        <w:trPr>
          <w:trHeight w:val="1468"/>
        </w:trPr>
        <w:tc>
          <w:tcPr>
            <w:tcW w:w="2414" w:type="dxa"/>
          </w:tcPr>
          <w:p w14:paraId="0B93FFEA" w14:textId="77777777" w:rsidR="002E0BB3" w:rsidRDefault="009936A0">
            <w:pPr>
              <w:pStyle w:val="TableParagraph"/>
              <w:spacing w:before="61"/>
              <w:ind w:left="107"/>
              <w:rPr>
                <w:sz w:val="16"/>
              </w:rPr>
            </w:pPr>
            <w:r>
              <w:rPr>
                <w:sz w:val="16"/>
              </w:rPr>
              <w:t>Exotic Animals:</w:t>
            </w:r>
          </w:p>
        </w:tc>
        <w:tc>
          <w:tcPr>
            <w:tcW w:w="6374" w:type="dxa"/>
          </w:tcPr>
          <w:p w14:paraId="0B93FFEB" w14:textId="77777777" w:rsidR="002E0BB3" w:rsidRDefault="009936A0">
            <w:pPr>
              <w:pStyle w:val="TableParagraph"/>
              <w:spacing w:before="58"/>
              <w:ind w:left="2244" w:right="2230"/>
              <w:jc w:val="center"/>
              <w:rPr>
                <w:sz w:val="16"/>
              </w:rPr>
            </w:pPr>
            <w:r>
              <w:rPr>
                <w:sz w:val="16"/>
              </w:rPr>
              <w:t>Reptiles (snakes, iguanas) Ferrets</w:t>
            </w:r>
          </w:p>
          <w:p w14:paraId="0B93FFEC" w14:textId="77777777" w:rsidR="002E0BB3" w:rsidRDefault="009936A0">
            <w:pPr>
              <w:pStyle w:val="TableParagraph"/>
              <w:spacing w:before="2"/>
              <w:ind w:left="2832" w:right="2818" w:hanging="3"/>
              <w:jc w:val="center"/>
              <w:rPr>
                <w:sz w:val="16"/>
              </w:rPr>
            </w:pPr>
            <w:r>
              <w:rPr>
                <w:sz w:val="16"/>
              </w:rPr>
              <w:t>Skunks Raccoons Squirrels Rabbits</w:t>
            </w:r>
          </w:p>
          <w:p w14:paraId="0B93FFED" w14:textId="77777777" w:rsidR="002E0BB3" w:rsidRDefault="009936A0">
            <w:pPr>
              <w:pStyle w:val="TableParagraph"/>
              <w:spacing w:before="60"/>
              <w:ind w:left="918" w:right="910"/>
              <w:jc w:val="center"/>
              <w:rPr>
                <w:sz w:val="16"/>
              </w:rPr>
            </w:pPr>
            <w:r>
              <w:rPr>
                <w:sz w:val="16"/>
              </w:rPr>
              <w:t>Birds (parrots, cockatiels, macaws)</w:t>
            </w:r>
          </w:p>
        </w:tc>
      </w:tr>
    </w:tbl>
    <w:p w14:paraId="0B93FFEF" w14:textId="77777777" w:rsidR="002E0BB3" w:rsidRDefault="002E0BB3">
      <w:pPr>
        <w:pStyle w:val="BodyText"/>
        <w:spacing w:before="7"/>
        <w:rPr>
          <w:sz w:val="27"/>
        </w:rPr>
      </w:pPr>
    </w:p>
    <w:p w14:paraId="0B93FFF0" w14:textId="77777777" w:rsidR="002E0BB3" w:rsidRPr="00007EA7" w:rsidRDefault="009936A0" w:rsidP="00007EA7">
      <w:pPr>
        <w:pStyle w:val="ListParagraph"/>
        <w:numPr>
          <w:ilvl w:val="0"/>
          <w:numId w:val="3"/>
        </w:numPr>
        <w:tabs>
          <w:tab w:val="left" w:pos="752"/>
        </w:tabs>
        <w:spacing w:before="94" w:line="207" w:lineRule="exact"/>
        <w:rPr>
          <w:sz w:val="18"/>
          <w:u w:val="none"/>
        </w:rPr>
      </w:pPr>
      <w:r w:rsidRPr="00007EA7">
        <w:rPr>
          <w:b/>
          <w:sz w:val="18"/>
        </w:rPr>
        <w:t>Vehicles</w:t>
      </w:r>
      <w:r w:rsidR="00007EA7">
        <w:rPr>
          <w:b/>
          <w:sz w:val="18"/>
          <w:u w:val="none"/>
        </w:rPr>
        <w:t xml:space="preserve"> - </w:t>
      </w:r>
      <w:r w:rsidRPr="00007EA7">
        <w:rPr>
          <w:sz w:val="18"/>
          <w:u w:val="none"/>
        </w:rPr>
        <w:t xml:space="preserve">A maximum of </w:t>
      </w:r>
      <w:r w:rsidR="007D2BD2">
        <w:rPr>
          <w:sz w:val="18"/>
          <w:u w:val="none"/>
        </w:rPr>
        <w:t>2</w:t>
      </w:r>
      <w:r w:rsidRPr="00007EA7">
        <w:rPr>
          <w:sz w:val="18"/>
          <w:u w:val="none"/>
        </w:rPr>
        <w:t xml:space="preserve"> vehicle</w:t>
      </w:r>
      <w:r w:rsidR="007D2BD2">
        <w:rPr>
          <w:sz w:val="18"/>
          <w:u w:val="none"/>
        </w:rPr>
        <w:t xml:space="preserve">s are </w:t>
      </w:r>
      <w:r w:rsidR="00A50CC4">
        <w:rPr>
          <w:sz w:val="18"/>
          <w:u w:val="none"/>
        </w:rPr>
        <w:t>allowed</w:t>
      </w:r>
      <w:r w:rsidRPr="00007EA7">
        <w:rPr>
          <w:sz w:val="18"/>
          <w:u w:val="none"/>
        </w:rPr>
        <w:t xml:space="preserve"> per apartment.</w:t>
      </w:r>
      <w:r w:rsidR="007E19AD" w:rsidRPr="00007EA7">
        <w:rPr>
          <w:sz w:val="18"/>
          <w:u w:val="none"/>
        </w:rPr>
        <w:t xml:space="preserve"> This is subject to review and currently</w:t>
      </w:r>
      <w:r w:rsidR="00007EA7">
        <w:rPr>
          <w:sz w:val="18"/>
          <w:u w:val="none"/>
        </w:rPr>
        <w:t xml:space="preserve"> </w:t>
      </w:r>
      <w:r w:rsidR="007E19AD" w:rsidRPr="00007EA7">
        <w:rPr>
          <w:sz w:val="18"/>
          <w:u w:val="none"/>
        </w:rPr>
        <w:t>available parking spaces in the community. Parking is not guaranteed.</w:t>
      </w:r>
      <w:r w:rsidRPr="00007EA7">
        <w:rPr>
          <w:sz w:val="18"/>
          <w:u w:val="none"/>
        </w:rPr>
        <w:t xml:space="preserve"> Vehicles must be operational and have current registration and inspection. Boats or trailers are not allowed at any time.</w:t>
      </w:r>
    </w:p>
    <w:p w14:paraId="0B93FFF1" w14:textId="77777777" w:rsidR="002E0BB3" w:rsidRDefault="002E0BB3">
      <w:pPr>
        <w:pStyle w:val="BodyText"/>
      </w:pPr>
    </w:p>
    <w:p w14:paraId="185A3774" w14:textId="0A5F2166" w:rsidR="00A46364" w:rsidRPr="00A46364" w:rsidRDefault="009936A0" w:rsidP="00A46364">
      <w:pPr>
        <w:pStyle w:val="ListParagraph"/>
        <w:numPr>
          <w:ilvl w:val="0"/>
          <w:numId w:val="3"/>
        </w:numPr>
        <w:tabs>
          <w:tab w:val="left" w:pos="752"/>
        </w:tabs>
        <w:spacing w:before="10"/>
        <w:ind w:right="127"/>
        <w:rPr>
          <w:sz w:val="17"/>
        </w:rPr>
      </w:pPr>
      <w:r w:rsidRPr="00A46364">
        <w:rPr>
          <w:b/>
          <w:sz w:val="18"/>
        </w:rPr>
        <w:t>Renter’s Insurance Requirement</w:t>
      </w:r>
      <w:r w:rsidRPr="00A46364">
        <w:rPr>
          <w:b/>
          <w:sz w:val="18"/>
          <w:u w:val="none"/>
        </w:rPr>
        <w:t xml:space="preserve"> </w:t>
      </w:r>
      <w:r>
        <w:rPr>
          <w:sz w:val="18"/>
          <w:u w:val="none"/>
        </w:rPr>
        <w:t xml:space="preserve">– </w:t>
      </w:r>
      <w:r w:rsidR="00A46364" w:rsidRPr="00A46364">
        <w:rPr>
          <w:sz w:val="18"/>
          <w:u w:val="none"/>
        </w:rPr>
        <w:t xml:space="preserve">Palladium Real Estate Services requires all residents to carry a minimum of $100,000 Personal Liability Insurance. </w:t>
      </w:r>
      <w:r w:rsidR="00A46364" w:rsidRPr="00A46364">
        <w:rPr>
          <w:spacing w:val="1"/>
          <w:sz w:val="18"/>
          <w:u w:val="none"/>
        </w:rPr>
        <w:t xml:space="preserve">We </w:t>
      </w:r>
      <w:r w:rsidR="00A46364" w:rsidRPr="00A46364">
        <w:rPr>
          <w:sz w:val="18"/>
          <w:u w:val="none"/>
        </w:rPr>
        <w:t xml:space="preserve">recommend that you consider adding Personal Property Coverage as added protection. Although you may select any insurance provider, Palladium has partnered with </w:t>
      </w:r>
      <w:proofErr w:type="spellStart"/>
      <w:r w:rsidR="00A46364" w:rsidRPr="00A46364">
        <w:rPr>
          <w:sz w:val="18"/>
          <w:u w:val="none"/>
        </w:rPr>
        <w:t>ePremium</w:t>
      </w:r>
      <w:proofErr w:type="spellEnd"/>
      <w:r w:rsidR="00A46364" w:rsidRPr="00A46364">
        <w:rPr>
          <w:sz w:val="18"/>
          <w:u w:val="none"/>
        </w:rPr>
        <w:t xml:space="preserve"> to provide a convenient, reasonable option that offers peace of mind. Attached is a brochure from </w:t>
      </w:r>
      <w:proofErr w:type="spellStart"/>
      <w:r w:rsidR="00A46364" w:rsidRPr="00A46364">
        <w:rPr>
          <w:sz w:val="18"/>
          <w:u w:val="none"/>
        </w:rPr>
        <w:t>ePremium</w:t>
      </w:r>
      <w:proofErr w:type="spellEnd"/>
      <w:r w:rsidR="00A46364" w:rsidRPr="00A46364">
        <w:rPr>
          <w:sz w:val="18"/>
          <w:u w:val="none"/>
        </w:rPr>
        <w:t xml:space="preserve"> that outlines the enrollment guidelines and answers several frequently asked questions. For additional questions about coverage, you may contact </w:t>
      </w:r>
      <w:proofErr w:type="spellStart"/>
      <w:r w:rsidR="00A46364" w:rsidRPr="00A46364">
        <w:rPr>
          <w:sz w:val="18"/>
          <w:u w:val="none"/>
        </w:rPr>
        <w:t>ePremium</w:t>
      </w:r>
      <w:proofErr w:type="spellEnd"/>
      <w:r w:rsidR="00A46364" w:rsidRPr="00A46364">
        <w:rPr>
          <w:sz w:val="18"/>
          <w:u w:val="none"/>
        </w:rPr>
        <w:t xml:space="preserve"> by calling (800) 319-1390 or visit their website at </w:t>
      </w:r>
      <w:r w:rsidR="0098718D" w:rsidRPr="0098718D">
        <w:rPr>
          <w:b/>
          <w:bCs/>
          <w:sz w:val="18"/>
          <w:szCs w:val="18"/>
        </w:rPr>
        <w:t>www.epremiuminsurance.com</w:t>
      </w:r>
      <w:r w:rsidR="0046677E">
        <w:rPr>
          <w:b/>
          <w:bCs/>
        </w:rPr>
        <w:t>.</w:t>
      </w:r>
      <w:r w:rsidR="00A46364" w:rsidRPr="00A46364">
        <w:rPr>
          <w:sz w:val="18"/>
          <w:u w:val="none"/>
        </w:rPr>
        <w:t>Regardless of the provider you choose, proof of Personal Liability Insurance (Confirmation of Insurance or Declaration Page) must be presented to the Leasing Office prior to the extension of your lease</w:t>
      </w:r>
      <w:r w:rsidR="00A46364" w:rsidRPr="00A46364">
        <w:rPr>
          <w:spacing w:val="-5"/>
          <w:sz w:val="18"/>
          <w:u w:val="none"/>
        </w:rPr>
        <w:t xml:space="preserve"> </w:t>
      </w:r>
      <w:r w:rsidR="00A46364" w:rsidRPr="00A46364">
        <w:rPr>
          <w:sz w:val="18"/>
          <w:u w:val="none"/>
        </w:rPr>
        <w:t xml:space="preserve">term. </w:t>
      </w:r>
      <w:r w:rsidR="00E65D9A">
        <w:rPr>
          <w:sz w:val="18"/>
          <w:u w:val="none"/>
        </w:rPr>
        <w:t>Ascend</w:t>
      </w:r>
      <w:r w:rsidR="00A46364" w:rsidRPr="00A46364">
        <w:rPr>
          <w:sz w:val="18"/>
          <w:u w:val="none"/>
        </w:rPr>
        <w:t xml:space="preserve"> must be listed as </w:t>
      </w:r>
      <w:proofErr w:type="gramStart"/>
      <w:r w:rsidR="00A46364" w:rsidRPr="00A46364">
        <w:rPr>
          <w:sz w:val="18"/>
          <w:u w:val="none"/>
        </w:rPr>
        <w:t>additional</w:t>
      </w:r>
      <w:proofErr w:type="gramEnd"/>
      <w:r w:rsidR="00A46364" w:rsidRPr="00A46364">
        <w:rPr>
          <w:sz w:val="18"/>
          <w:u w:val="none"/>
        </w:rPr>
        <w:t xml:space="preserve"> insured on your policy and each roommate must have their own policy or name of roommate/other lease holder must also be listed on the policy.</w:t>
      </w:r>
    </w:p>
    <w:p w14:paraId="710999B2" w14:textId="77777777" w:rsidR="00A46364" w:rsidRPr="00A46364" w:rsidRDefault="00A46364" w:rsidP="00A46364">
      <w:pPr>
        <w:pStyle w:val="ListParagraph"/>
        <w:tabs>
          <w:tab w:val="left" w:pos="752"/>
        </w:tabs>
        <w:spacing w:before="10"/>
        <w:ind w:right="127" w:firstLine="0"/>
        <w:rPr>
          <w:sz w:val="17"/>
        </w:rPr>
      </w:pPr>
    </w:p>
    <w:p w14:paraId="0B93FFF4" w14:textId="77777777" w:rsidR="007E19AD" w:rsidRPr="007E19AD" w:rsidRDefault="007E19AD" w:rsidP="007E19AD">
      <w:pPr>
        <w:pStyle w:val="ListParagraph"/>
        <w:numPr>
          <w:ilvl w:val="0"/>
          <w:numId w:val="3"/>
        </w:numPr>
        <w:tabs>
          <w:tab w:val="left" w:pos="752"/>
        </w:tabs>
        <w:spacing w:before="1"/>
        <w:ind w:right="137"/>
        <w:rPr>
          <w:sz w:val="18"/>
          <w:u w:val="none"/>
        </w:rPr>
      </w:pPr>
      <w:r>
        <w:rPr>
          <w:b/>
          <w:sz w:val="18"/>
        </w:rPr>
        <w:t>Water Furniture</w:t>
      </w:r>
      <w:r w:rsidRPr="002C0860">
        <w:rPr>
          <w:b/>
          <w:sz w:val="18"/>
          <w:u w:val="none"/>
        </w:rPr>
        <w:t xml:space="preserve"> -</w:t>
      </w:r>
      <w:r>
        <w:rPr>
          <w:b/>
          <w:sz w:val="18"/>
          <w:u w:val="none"/>
        </w:rPr>
        <w:t xml:space="preserve"> </w:t>
      </w:r>
      <w:r w:rsidRPr="007E19AD">
        <w:rPr>
          <w:sz w:val="18"/>
          <w:u w:val="none"/>
        </w:rPr>
        <w:t>Water furniture will only be allowed in first floor apartments with proof of fully paid insurance for the term of</w:t>
      </w:r>
    </w:p>
    <w:p w14:paraId="0B93FFF5" w14:textId="77777777" w:rsidR="007E19AD" w:rsidRPr="00D65709" w:rsidRDefault="007E19AD" w:rsidP="007E19AD">
      <w:pPr>
        <w:pStyle w:val="ListParagraph"/>
        <w:tabs>
          <w:tab w:val="left" w:pos="752"/>
        </w:tabs>
        <w:spacing w:before="1"/>
        <w:ind w:right="137" w:firstLine="0"/>
        <w:rPr>
          <w:sz w:val="18"/>
          <w:u w:val="none"/>
        </w:rPr>
      </w:pPr>
      <w:r w:rsidRPr="00D65709">
        <w:rPr>
          <w:sz w:val="18"/>
          <w:u w:val="none"/>
        </w:rPr>
        <w:t>the lease.</w:t>
      </w:r>
    </w:p>
    <w:p w14:paraId="0B93FFF6" w14:textId="77777777" w:rsidR="007E19AD" w:rsidRPr="007E19AD" w:rsidRDefault="007E19AD" w:rsidP="007E19AD">
      <w:pPr>
        <w:pStyle w:val="ListParagraph"/>
        <w:tabs>
          <w:tab w:val="left" w:pos="752"/>
        </w:tabs>
        <w:spacing w:before="1"/>
        <w:ind w:right="137" w:firstLine="0"/>
        <w:rPr>
          <w:sz w:val="18"/>
          <w:u w:val="none"/>
        </w:rPr>
      </w:pPr>
    </w:p>
    <w:p w14:paraId="0B93FFF7" w14:textId="77777777" w:rsidR="007E19AD" w:rsidRPr="007E19AD" w:rsidRDefault="009936A0" w:rsidP="007E19AD">
      <w:pPr>
        <w:pStyle w:val="ListParagraph"/>
        <w:numPr>
          <w:ilvl w:val="0"/>
          <w:numId w:val="3"/>
        </w:numPr>
        <w:tabs>
          <w:tab w:val="left" w:pos="752"/>
        </w:tabs>
        <w:spacing w:before="1"/>
        <w:ind w:right="137"/>
        <w:rPr>
          <w:b/>
          <w:bCs/>
          <w:sz w:val="18"/>
        </w:rPr>
      </w:pPr>
      <w:r w:rsidRPr="007E19AD">
        <w:rPr>
          <w:b/>
          <w:sz w:val="18"/>
        </w:rPr>
        <w:t>Criminal History -</w:t>
      </w:r>
      <w:r w:rsidRPr="007E19AD">
        <w:rPr>
          <w:b/>
          <w:sz w:val="18"/>
          <w:u w:val="none"/>
        </w:rPr>
        <w:t xml:space="preserve"> </w:t>
      </w:r>
      <w:r w:rsidR="007E19AD" w:rsidRPr="00731B77">
        <w:rPr>
          <w:b/>
          <w:bCs/>
          <w:sz w:val="18"/>
          <w:u w:val="none"/>
        </w:rPr>
        <w:t xml:space="preserve">Please be advised, our tenant screening investigation includes </w:t>
      </w:r>
      <w:proofErr w:type="gramStart"/>
      <w:r w:rsidR="007E19AD" w:rsidRPr="00731B77">
        <w:rPr>
          <w:b/>
          <w:bCs/>
          <w:sz w:val="18"/>
          <w:u w:val="none"/>
        </w:rPr>
        <w:t>a background</w:t>
      </w:r>
      <w:proofErr w:type="gramEnd"/>
      <w:r w:rsidR="007E19AD" w:rsidRPr="00731B77">
        <w:rPr>
          <w:b/>
          <w:bCs/>
          <w:sz w:val="18"/>
          <w:u w:val="none"/>
        </w:rPr>
        <w:t xml:space="preserve"> screening and use of</w:t>
      </w:r>
    </w:p>
    <w:p w14:paraId="0B93FFF8" w14:textId="3F61700E" w:rsidR="007E19AD" w:rsidRPr="007E19AD" w:rsidRDefault="007E19AD" w:rsidP="007E19AD">
      <w:pPr>
        <w:ind w:left="720"/>
        <w:rPr>
          <w:b/>
          <w:bCs/>
          <w:sz w:val="18"/>
        </w:rPr>
      </w:pPr>
      <w:r w:rsidRPr="007E19AD">
        <w:rPr>
          <w:b/>
          <w:bCs/>
          <w:sz w:val="18"/>
        </w:rPr>
        <w:t xml:space="preserve">the Sex Offender Registry.  All applicants will be screened for criminal history. </w:t>
      </w:r>
      <w:r w:rsidR="00E65D9A">
        <w:rPr>
          <w:b/>
          <w:bCs/>
          <w:sz w:val="18"/>
        </w:rPr>
        <w:t>Ascend</w:t>
      </w:r>
      <w:r w:rsidRPr="007E19AD">
        <w:rPr>
          <w:b/>
          <w:bCs/>
          <w:sz w:val="18"/>
        </w:rPr>
        <w:t xml:space="preserve"> Apartments considers the </w:t>
      </w:r>
    </w:p>
    <w:p w14:paraId="0B93FFF9" w14:textId="77777777" w:rsidR="007E19AD" w:rsidRPr="007E19AD" w:rsidRDefault="007E19AD" w:rsidP="007E19AD">
      <w:pPr>
        <w:ind w:left="720"/>
        <w:rPr>
          <w:b/>
          <w:bCs/>
          <w:sz w:val="18"/>
        </w:rPr>
      </w:pPr>
      <w:r w:rsidRPr="007E19AD">
        <w:rPr>
          <w:b/>
          <w:bCs/>
          <w:sz w:val="18"/>
        </w:rPr>
        <w:t xml:space="preserve">entire application and considers prior convictions reportable under the Fair Credit Report Act and rules of </w:t>
      </w:r>
    </w:p>
    <w:p w14:paraId="0B93FFFA" w14:textId="77777777" w:rsidR="007E19AD" w:rsidRPr="007E19AD" w:rsidRDefault="007E19AD" w:rsidP="007E19AD">
      <w:pPr>
        <w:ind w:left="720"/>
        <w:rPr>
          <w:sz w:val="18"/>
        </w:rPr>
      </w:pPr>
      <w:r w:rsidRPr="007E19AD">
        <w:rPr>
          <w:b/>
          <w:bCs/>
          <w:sz w:val="18"/>
        </w:rPr>
        <w:t xml:space="preserve">Washington. </w:t>
      </w:r>
      <w:r w:rsidRPr="007E19AD">
        <w:rPr>
          <w:sz w:val="18"/>
        </w:rPr>
        <w:t xml:space="preserve">Convictions requiring sexual registration or for drug manufacture and delivery crimes in certain instances may </w:t>
      </w:r>
    </w:p>
    <w:p w14:paraId="0B93FFFB" w14:textId="77777777" w:rsidR="007E19AD" w:rsidRPr="007E19AD" w:rsidRDefault="007E19AD" w:rsidP="007E19AD">
      <w:pPr>
        <w:ind w:left="720"/>
        <w:rPr>
          <w:sz w:val="18"/>
        </w:rPr>
      </w:pPr>
      <w:r w:rsidRPr="007E19AD">
        <w:rPr>
          <w:sz w:val="18"/>
        </w:rPr>
        <w:t xml:space="preserve">result in denial. Any individual denied based on their criminal may request review, which will be done on a case-by-case basis </w:t>
      </w:r>
    </w:p>
    <w:p w14:paraId="0B93FFFC" w14:textId="77777777" w:rsidR="007E19AD" w:rsidRPr="007E19AD" w:rsidRDefault="007E19AD" w:rsidP="007E19AD">
      <w:pPr>
        <w:ind w:left="720"/>
        <w:rPr>
          <w:sz w:val="18"/>
        </w:rPr>
      </w:pPr>
      <w:r w:rsidRPr="007E19AD">
        <w:rPr>
          <w:sz w:val="18"/>
        </w:rPr>
        <w:t xml:space="preserve">depending on the offenses. Consideration will be given to the nature and date of the crime, circumstances of conviction, efforts </w:t>
      </w:r>
    </w:p>
    <w:p w14:paraId="0B93FFFD" w14:textId="77777777" w:rsidR="007E19AD" w:rsidRPr="007E19AD" w:rsidRDefault="007E19AD" w:rsidP="007E19AD">
      <w:pPr>
        <w:ind w:left="720"/>
        <w:rPr>
          <w:sz w:val="18"/>
        </w:rPr>
      </w:pPr>
      <w:r w:rsidRPr="007E19AD">
        <w:rPr>
          <w:sz w:val="18"/>
        </w:rPr>
        <w:t xml:space="preserve">at rehabilitation and prior rental history since release from confinement. Individuals requesting review based upon a denial of </w:t>
      </w:r>
    </w:p>
    <w:p w14:paraId="0B93FFFE" w14:textId="77777777" w:rsidR="007E19AD" w:rsidRPr="007E19AD" w:rsidRDefault="007E19AD" w:rsidP="007E19AD">
      <w:pPr>
        <w:ind w:left="720"/>
        <w:rPr>
          <w:sz w:val="18"/>
        </w:rPr>
      </w:pPr>
      <w:r w:rsidRPr="007E19AD">
        <w:rPr>
          <w:sz w:val="18"/>
        </w:rPr>
        <w:t xml:space="preserve">their rental application for a prior criminal conviction must provide the following: (1) documentation on the nature and date of </w:t>
      </w:r>
    </w:p>
    <w:p w14:paraId="0B93FFFF" w14:textId="77777777" w:rsidR="007E19AD" w:rsidRPr="007E19AD" w:rsidRDefault="007E19AD" w:rsidP="007E19AD">
      <w:pPr>
        <w:ind w:left="720"/>
        <w:rPr>
          <w:sz w:val="18"/>
        </w:rPr>
      </w:pPr>
      <w:r w:rsidRPr="007E19AD">
        <w:rPr>
          <w:sz w:val="18"/>
        </w:rPr>
        <w:t xml:space="preserve">the crime, (2) circumstances of underlying crime and conviction, (3) efforts at rehabilitation, and (4) prior rental history </w:t>
      </w:r>
    </w:p>
    <w:p w14:paraId="0B940000" w14:textId="77777777" w:rsidR="002E0BB3" w:rsidRDefault="007E19AD" w:rsidP="007E19AD">
      <w:pPr>
        <w:ind w:left="720"/>
        <w:rPr>
          <w:sz w:val="18"/>
        </w:rPr>
      </w:pPr>
      <w:r w:rsidRPr="007E19AD">
        <w:rPr>
          <w:sz w:val="18"/>
        </w:rPr>
        <w:t>references since release from confinement must be provided at the time the application is submitted.</w:t>
      </w:r>
    </w:p>
    <w:p w14:paraId="0B940001" w14:textId="77777777" w:rsidR="007E19AD" w:rsidRPr="007E19AD" w:rsidRDefault="007E19AD" w:rsidP="007E19AD">
      <w:pPr>
        <w:ind w:left="720"/>
        <w:rPr>
          <w:sz w:val="9"/>
        </w:rPr>
      </w:pPr>
    </w:p>
    <w:p w14:paraId="0B940002" w14:textId="77777777" w:rsidR="002E0BB3" w:rsidRDefault="009936A0">
      <w:pPr>
        <w:pStyle w:val="ListParagraph"/>
        <w:numPr>
          <w:ilvl w:val="0"/>
          <w:numId w:val="3"/>
        </w:numPr>
        <w:tabs>
          <w:tab w:val="left" w:pos="752"/>
        </w:tabs>
        <w:ind w:right="360"/>
        <w:rPr>
          <w:b/>
          <w:sz w:val="18"/>
          <w:u w:val="none"/>
        </w:rPr>
      </w:pPr>
      <w:r w:rsidRPr="00154330">
        <w:rPr>
          <w:b/>
          <w:sz w:val="18"/>
        </w:rPr>
        <w:lastRenderedPageBreak/>
        <w:t>Additional Time</w:t>
      </w:r>
      <w:r w:rsidR="00154330">
        <w:rPr>
          <w:b/>
          <w:sz w:val="18"/>
          <w:u w:val="none"/>
        </w:rPr>
        <w:t xml:space="preserve"> - </w:t>
      </w:r>
      <w:r w:rsidRPr="00154330">
        <w:rPr>
          <w:b/>
          <w:sz w:val="18"/>
          <w:u w:val="none"/>
        </w:rPr>
        <w:t>As</w:t>
      </w:r>
      <w:r>
        <w:rPr>
          <w:b/>
          <w:sz w:val="18"/>
          <w:u w:val="none"/>
        </w:rPr>
        <w:t xml:space="preserve"> part of this property’s commitment to equal housing, and non-</w:t>
      </w:r>
      <w:r w:rsidR="00154330">
        <w:rPr>
          <w:b/>
          <w:sz w:val="18"/>
          <w:u w:val="none"/>
        </w:rPr>
        <w:t>di</w:t>
      </w:r>
      <w:r>
        <w:rPr>
          <w:b/>
          <w:sz w:val="18"/>
          <w:u w:val="none"/>
        </w:rPr>
        <w:t xml:space="preserve">scrimination, </w:t>
      </w:r>
      <w:r>
        <w:rPr>
          <w:b/>
          <w:spacing w:val="-3"/>
          <w:sz w:val="18"/>
          <w:u w:val="none"/>
        </w:rPr>
        <w:t xml:space="preserve">you </w:t>
      </w:r>
      <w:r>
        <w:rPr>
          <w:b/>
          <w:sz w:val="18"/>
          <w:u w:val="none"/>
        </w:rPr>
        <w:t xml:space="preserve">may request additional time to complete the application should </w:t>
      </w:r>
      <w:r>
        <w:rPr>
          <w:b/>
          <w:spacing w:val="-3"/>
          <w:sz w:val="18"/>
          <w:u w:val="none"/>
        </w:rPr>
        <w:t xml:space="preserve">you </w:t>
      </w:r>
      <w:r>
        <w:rPr>
          <w:b/>
          <w:sz w:val="18"/>
          <w:u w:val="none"/>
        </w:rPr>
        <w:t xml:space="preserve">need reasonable accommodation or meaningful access (translation services). Translation services are </w:t>
      </w:r>
      <w:proofErr w:type="gramStart"/>
      <w:r>
        <w:rPr>
          <w:b/>
          <w:sz w:val="18"/>
          <w:u w:val="none"/>
        </w:rPr>
        <w:t>applicant’s</w:t>
      </w:r>
      <w:proofErr w:type="gramEnd"/>
      <w:r>
        <w:rPr>
          <w:b/>
          <w:sz w:val="18"/>
          <w:u w:val="none"/>
        </w:rPr>
        <w:t xml:space="preserve"> sole expense. Any request must </w:t>
      </w:r>
      <w:proofErr w:type="gramStart"/>
      <w:r>
        <w:rPr>
          <w:b/>
          <w:sz w:val="18"/>
          <w:u w:val="none"/>
        </w:rPr>
        <w:t>be affirmatively</w:t>
      </w:r>
      <w:proofErr w:type="gramEnd"/>
      <w:r>
        <w:rPr>
          <w:b/>
          <w:sz w:val="18"/>
          <w:u w:val="none"/>
        </w:rPr>
        <w:t xml:space="preserve"> made to management. An application’s date of completion will be determined pursuant to SMC</w:t>
      </w:r>
      <w:r>
        <w:rPr>
          <w:b/>
          <w:spacing w:val="-14"/>
          <w:sz w:val="18"/>
          <w:u w:val="none"/>
        </w:rPr>
        <w:t xml:space="preserve"> </w:t>
      </w:r>
      <w:r>
        <w:rPr>
          <w:b/>
          <w:sz w:val="18"/>
          <w:u w:val="none"/>
        </w:rPr>
        <w:t>14.08.050.</w:t>
      </w:r>
    </w:p>
    <w:p w14:paraId="0B940003" w14:textId="77777777" w:rsidR="002E0BB3" w:rsidRDefault="002E0BB3">
      <w:pPr>
        <w:pStyle w:val="BodyText"/>
        <w:spacing w:before="11"/>
        <w:rPr>
          <w:b/>
          <w:sz w:val="17"/>
        </w:rPr>
      </w:pPr>
    </w:p>
    <w:p w14:paraId="0B940004" w14:textId="091ABEA6" w:rsidR="002E0BB3" w:rsidRDefault="009936A0" w:rsidP="00A50CC4">
      <w:pPr>
        <w:ind w:left="120" w:right="-120"/>
        <w:rPr>
          <w:b/>
          <w:sz w:val="18"/>
        </w:rPr>
      </w:pPr>
      <w:r>
        <w:rPr>
          <w:b/>
          <w:sz w:val="18"/>
        </w:rPr>
        <w:t xml:space="preserve">In compliance with state and federal consumer reporting law, </w:t>
      </w:r>
      <w:r>
        <w:rPr>
          <w:b/>
          <w:spacing w:val="-3"/>
          <w:sz w:val="18"/>
        </w:rPr>
        <w:t xml:space="preserve">you </w:t>
      </w:r>
      <w:r>
        <w:rPr>
          <w:b/>
          <w:sz w:val="18"/>
        </w:rPr>
        <w:t xml:space="preserve">are hereby advised that a screening will be conducted regarding the information contained in this application. The report may contain information regarding your </w:t>
      </w:r>
      <w:r w:rsidR="007A27F5">
        <w:rPr>
          <w:b/>
          <w:sz w:val="18"/>
        </w:rPr>
        <w:t>creditworthiness</w:t>
      </w:r>
      <w:r>
        <w:rPr>
          <w:b/>
          <w:sz w:val="18"/>
        </w:rPr>
        <w:t xml:space="preserve">, character, general reputation, personal </w:t>
      </w:r>
      <w:r w:rsidR="00921B1C">
        <w:rPr>
          <w:b/>
          <w:sz w:val="18"/>
        </w:rPr>
        <w:t>characteristics,</w:t>
      </w:r>
      <w:r>
        <w:rPr>
          <w:b/>
          <w:sz w:val="18"/>
        </w:rPr>
        <w:t xml:space="preserve"> and mode of living. By signing this application, </w:t>
      </w:r>
      <w:r>
        <w:rPr>
          <w:b/>
          <w:spacing w:val="-3"/>
          <w:sz w:val="18"/>
        </w:rPr>
        <w:t xml:space="preserve">you </w:t>
      </w:r>
      <w:r>
        <w:rPr>
          <w:b/>
          <w:sz w:val="18"/>
        </w:rPr>
        <w:t xml:space="preserve">authorize </w:t>
      </w:r>
      <w:r w:rsidR="00E65D9A">
        <w:rPr>
          <w:b/>
          <w:sz w:val="18"/>
        </w:rPr>
        <w:t>Ascend</w:t>
      </w:r>
      <w:r>
        <w:rPr>
          <w:b/>
          <w:sz w:val="18"/>
        </w:rPr>
        <w:t xml:space="preserve"> Apartments whose address is </w:t>
      </w:r>
      <w:bookmarkStart w:id="0" w:name="_Hlk29287684"/>
      <w:r w:rsidR="007E19AD" w:rsidRPr="007E19AD">
        <w:rPr>
          <w:b/>
          <w:sz w:val="18"/>
        </w:rPr>
        <w:t>26</w:t>
      </w:r>
      <w:r w:rsidR="00921B1C">
        <w:rPr>
          <w:b/>
          <w:sz w:val="18"/>
        </w:rPr>
        <w:t>900</w:t>
      </w:r>
      <w:r w:rsidR="007E19AD" w:rsidRPr="007E19AD">
        <w:rPr>
          <w:b/>
          <w:sz w:val="18"/>
        </w:rPr>
        <w:t xml:space="preserve"> </w:t>
      </w:r>
      <w:r w:rsidR="00921B1C">
        <w:rPr>
          <w:b/>
          <w:sz w:val="18"/>
        </w:rPr>
        <w:t>242nd</w:t>
      </w:r>
      <w:r w:rsidR="007E19AD" w:rsidRPr="007E19AD">
        <w:rPr>
          <w:b/>
          <w:sz w:val="18"/>
        </w:rPr>
        <w:t xml:space="preserve"> </w:t>
      </w:r>
      <w:r w:rsidR="00921B1C">
        <w:rPr>
          <w:b/>
          <w:sz w:val="18"/>
        </w:rPr>
        <w:t>Ave.</w:t>
      </w:r>
      <w:r w:rsidR="007E19AD" w:rsidRPr="007E19AD">
        <w:rPr>
          <w:b/>
          <w:sz w:val="18"/>
        </w:rPr>
        <w:t xml:space="preserve"> SE, Maple Valley, WA 98038</w:t>
      </w:r>
      <w:bookmarkEnd w:id="0"/>
      <w:r>
        <w:rPr>
          <w:b/>
          <w:sz w:val="18"/>
        </w:rPr>
        <w:t xml:space="preserve">, and whose telephone number is </w:t>
      </w:r>
      <w:r w:rsidR="00A50CC4">
        <w:rPr>
          <w:b/>
          <w:sz w:val="18"/>
        </w:rPr>
        <w:t>(</w:t>
      </w:r>
      <w:r w:rsidR="007E19AD" w:rsidRPr="007E19AD">
        <w:rPr>
          <w:b/>
          <w:sz w:val="18"/>
        </w:rPr>
        <w:t>425</w:t>
      </w:r>
      <w:r w:rsidR="00A50CC4">
        <w:rPr>
          <w:b/>
          <w:sz w:val="18"/>
        </w:rPr>
        <w:t>)</w:t>
      </w:r>
      <w:r w:rsidR="00921B1C">
        <w:rPr>
          <w:b/>
          <w:sz w:val="18"/>
        </w:rPr>
        <w:t xml:space="preserve"> 559-3933</w:t>
      </w:r>
      <w:r>
        <w:rPr>
          <w:b/>
          <w:sz w:val="18"/>
        </w:rPr>
        <w:t xml:space="preserve">, to conduct the screening and to release information obtained to landlord and landlord’s agents. If the application is denied or approved conditionally based upon information contained in the report, </w:t>
      </w:r>
      <w:r>
        <w:rPr>
          <w:b/>
          <w:spacing w:val="-3"/>
          <w:sz w:val="18"/>
        </w:rPr>
        <w:t xml:space="preserve">you </w:t>
      </w:r>
      <w:r>
        <w:rPr>
          <w:b/>
          <w:sz w:val="18"/>
        </w:rPr>
        <w:t>may request and obtain a copy of the report. You have the right to dispute the accuracy of information contained in the report. You may have additional rights under both state and federal</w:t>
      </w:r>
      <w:r>
        <w:rPr>
          <w:b/>
          <w:spacing w:val="-1"/>
          <w:sz w:val="18"/>
        </w:rPr>
        <w:t xml:space="preserve"> </w:t>
      </w:r>
      <w:r>
        <w:rPr>
          <w:b/>
          <w:sz w:val="18"/>
        </w:rPr>
        <w:t>law.</w:t>
      </w:r>
    </w:p>
    <w:p w14:paraId="0B940005" w14:textId="77777777" w:rsidR="002E0BB3" w:rsidRDefault="002E0BB3">
      <w:pPr>
        <w:pStyle w:val="BodyText"/>
        <w:rPr>
          <w:b/>
          <w:sz w:val="20"/>
        </w:rPr>
      </w:pPr>
    </w:p>
    <w:p w14:paraId="0B940006" w14:textId="77777777" w:rsidR="002E0BB3" w:rsidRDefault="002E0BB3">
      <w:pPr>
        <w:pStyle w:val="BodyText"/>
        <w:spacing w:before="11"/>
        <w:rPr>
          <w:b/>
          <w:sz w:val="15"/>
        </w:rPr>
      </w:pPr>
    </w:p>
    <w:p w14:paraId="0B940007" w14:textId="57C0E166" w:rsidR="002E0BB3" w:rsidRDefault="009936A0">
      <w:pPr>
        <w:ind w:left="1471" w:right="294"/>
        <w:rPr>
          <w:b/>
          <w:sz w:val="18"/>
        </w:rPr>
      </w:pPr>
      <w:r>
        <w:rPr>
          <w:b/>
          <w:sz w:val="18"/>
        </w:rPr>
        <w:t xml:space="preserve">I certify that to the best of my knowledge all statements are true and complete. False, </w:t>
      </w:r>
      <w:r w:rsidR="00921B1C">
        <w:rPr>
          <w:b/>
          <w:sz w:val="18"/>
        </w:rPr>
        <w:t>fraudulent,</w:t>
      </w:r>
      <w:r>
        <w:rPr>
          <w:b/>
          <w:sz w:val="18"/>
        </w:rPr>
        <w:t xml:space="preserve"> or misleading information may be grounds for denial of tenancy or subsequent eviction.</w:t>
      </w:r>
    </w:p>
    <w:p w14:paraId="0B940008" w14:textId="77777777" w:rsidR="002E0BB3" w:rsidRDefault="002E0BB3">
      <w:pPr>
        <w:pStyle w:val="BodyText"/>
        <w:spacing w:before="1"/>
        <w:rPr>
          <w:b/>
        </w:rPr>
      </w:pPr>
    </w:p>
    <w:p w14:paraId="0B940009" w14:textId="70C699D3" w:rsidR="002E0BB3" w:rsidRDefault="009936A0">
      <w:pPr>
        <w:tabs>
          <w:tab w:val="left" w:pos="4755"/>
        </w:tabs>
        <w:ind w:left="120" w:right="164"/>
        <w:rPr>
          <w:b/>
        </w:rPr>
      </w:pPr>
      <w:r>
        <w:rPr>
          <w:b/>
        </w:rPr>
        <w:t>I hereby agree to pay a non-refundable application fee of $</w:t>
      </w:r>
      <w:r w:rsidR="00FD641C">
        <w:rPr>
          <w:b/>
        </w:rPr>
        <w:t>50</w:t>
      </w:r>
      <w:r>
        <w:rPr>
          <w:b/>
        </w:rPr>
        <w:t xml:space="preserve"> per application and a holding fee of $300 to reserve</w:t>
      </w:r>
      <w:r>
        <w:rPr>
          <w:b/>
          <w:spacing w:val="-1"/>
        </w:rPr>
        <w:t xml:space="preserve"> </w:t>
      </w:r>
      <w:r>
        <w:rPr>
          <w:b/>
        </w:rPr>
        <w:t>unit</w:t>
      </w:r>
      <w:r>
        <w:rPr>
          <w:b/>
          <w:spacing w:val="-2"/>
        </w:rPr>
        <w:t xml:space="preserve"> </w:t>
      </w:r>
      <w:r>
        <w:rPr>
          <w:b/>
        </w:rPr>
        <w:t>#</w:t>
      </w:r>
      <w:r>
        <w:rPr>
          <w:b/>
          <w:u w:val="single"/>
        </w:rPr>
        <w:tab/>
      </w:r>
      <w:r>
        <w:rPr>
          <w:b/>
        </w:rPr>
        <w:t xml:space="preserve">located at </w:t>
      </w:r>
      <w:r w:rsidR="007E19AD" w:rsidRPr="007E19AD">
        <w:rPr>
          <w:b/>
        </w:rPr>
        <w:t>26</w:t>
      </w:r>
      <w:r w:rsidR="00E14F45">
        <w:rPr>
          <w:b/>
        </w:rPr>
        <w:t>900</w:t>
      </w:r>
      <w:r w:rsidR="007E19AD" w:rsidRPr="007E19AD">
        <w:rPr>
          <w:b/>
        </w:rPr>
        <w:t xml:space="preserve"> 2</w:t>
      </w:r>
      <w:r w:rsidR="00E14F45">
        <w:rPr>
          <w:b/>
        </w:rPr>
        <w:t>42nd</w:t>
      </w:r>
      <w:r w:rsidR="007E19AD" w:rsidRPr="007E19AD">
        <w:rPr>
          <w:b/>
        </w:rPr>
        <w:t xml:space="preserve"> </w:t>
      </w:r>
      <w:r w:rsidR="00E14F45">
        <w:rPr>
          <w:b/>
        </w:rPr>
        <w:t>Ave.</w:t>
      </w:r>
      <w:r w:rsidR="007E19AD" w:rsidRPr="007E19AD">
        <w:rPr>
          <w:b/>
        </w:rPr>
        <w:t xml:space="preserve"> SE, Maple Valley, WA 98038</w:t>
      </w:r>
      <w:r>
        <w:rPr>
          <w:b/>
        </w:rPr>
        <w:t>.</w:t>
      </w:r>
    </w:p>
    <w:p w14:paraId="0B94000A" w14:textId="2233A024" w:rsidR="002E0BB3" w:rsidRDefault="009936A0">
      <w:pPr>
        <w:ind w:left="120" w:right="8"/>
        <w:rPr>
          <w:b/>
        </w:rPr>
      </w:pPr>
      <w:r>
        <w:rPr>
          <w:b/>
        </w:rPr>
        <w:t>I</w:t>
      </w:r>
      <w:r>
        <w:rPr>
          <w:b/>
          <w:spacing w:val="-5"/>
        </w:rPr>
        <w:t xml:space="preserve"> </w:t>
      </w:r>
      <w:r>
        <w:rPr>
          <w:b/>
        </w:rPr>
        <w:t>understand</w:t>
      </w:r>
      <w:r>
        <w:rPr>
          <w:b/>
          <w:spacing w:val="-11"/>
        </w:rPr>
        <w:t xml:space="preserve"> </w:t>
      </w:r>
      <w:r>
        <w:rPr>
          <w:b/>
        </w:rPr>
        <w:t>that</w:t>
      </w:r>
      <w:r>
        <w:rPr>
          <w:b/>
          <w:spacing w:val="-10"/>
        </w:rPr>
        <w:t xml:space="preserve"> </w:t>
      </w:r>
      <w:r>
        <w:rPr>
          <w:b/>
        </w:rPr>
        <w:t>if</w:t>
      </w:r>
      <w:r>
        <w:rPr>
          <w:b/>
          <w:spacing w:val="-10"/>
        </w:rPr>
        <w:t xml:space="preserve"> </w:t>
      </w:r>
      <w:r>
        <w:rPr>
          <w:b/>
        </w:rPr>
        <w:t>I</w:t>
      </w:r>
      <w:r>
        <w:rPr>
          <w:b/>
          <w:spacing w:val="-7"/>
        </w:rPr>
        <w:t xml:space="preserve"> </w:t>
      </w:r>
      <w:r>
        <w:rPr>
          <w:b/>
        </w:rPr>
        <w:t>cancel</w:t>
      </w:r>
      <w:r>
        <w:rPr>
          <w:b/>
          <w:spacing w:val="-7"/>
        </w:rPr>
        <w:t xml:space="preserve"> </w:t>
      </w:r>
      <w:r>
        <w:rPr>
          <w:b/>
        </w:rPr>
        <w:t>my</w:t>
      </w:r>
      <w:r>
        <w:rPr>
          <w:b/>
          <w:spacing w:val="-11"/>
        </w:rPr>
        <w:t xml:space="preserve"> </w:t>
      </w:r>
      <w:r>
        <w:rPr>
          <w:b/>
        </w:rPr>
        <w:t>application</w:t>
      </w:r>
      <w:r>
        <w:rPr>
          <w:b/>
          <w:spacing w:val="-9"/>
        </w:rPr>
        <w:t xml:space="preserve"> </w:t>
      </w:r>
      <w:r>
        <w:rPr>
          <w:b/>
        </w:rPr>
        <w:t>more</w:t>
      </w:r>
      <w:r>
        <w:rPr>
          <w:b/>
          <w:spacing w:val="-9"/>
        </w:rPr>
        <w:t xml:space="preserve"> </w:t>
      </w:r>
      <w:r>
        <w:rPr>
          <w:b/>
        </w:rPr>
        <w:t>than</w:t>
      </w:r>
      <w:r>
        <w:rPr>
          <w:b/>
          <w:spacing w:val="-9"/>
        </w:rPr>
        <w:t xml:space="preserve"> </w:t>
      </w:r>
      <w:r>
        <w:rPr>
          <w:b/>
        </w:rPr>
        <w:t>48</w:t>
      </w:r>
      <w:r>
        <w:rPr>
          <w:b/>
          <w:spacing w:val="-9"/>
        </w:rPr>
        <w:t xml:space="preserve"> </w:t>
      </w:r>
      <w:r>
        <w:rPr>
          <w:b/>
        </w:rPr>
        <w:t>hours</w:t>
      </w:r>
      <w:r>
        <w:rPr>
          <w:b/>
          <w:spacing w:val="-9"/>
        </w:rPr>
        <w:t xml:space="preserve"> </w:t>
      </w:r>
      <w:r>
        <w:rPr>
          <w:b/>
        </w:rPr>
        <w:t>after</w:t>
      </w:r>
      <w:r>
        <w:rPr>
          <w:b/>
          <w:spacing w:val="-10"/>
        </w:rPr>
        <w:t xml:space="preserve"> </w:t>
      </w:r>
      <w:r>
        <w:rPr>
          <w:b/>
        </w:rPr>
        <w:t>the</w:t>
      </w:r>
      <w:r>
        <w:rPr>
          <w:b/>
          <w:spacing w:val="-6"/>
        </w:rPr>
        <w:t xml:space="preserve"> </w:t>
      </w:r>
      <w:r>
        <w:rPr>
          <w:b/>
        </w:rPr>
        <w:t>application</w:t>
      </w:r>
      <w:r>
        <w:rPr>
          <w:b/>
          <w:spacing w:val="-9"/>
        </w:rPr>
        <w:t xml:space="preserve"> </w:t>
      </w:r>
      <w:r>
        <w:rPr>
          <w:b/>
        </w:rPr>
        <w:t>date,</w:t>
      </w:r>
      <w:r>
        <w:rPr>
          <w:b/>
          <w:spacing w:val="-7"/>
        </w:rPr>
        <w:t xml:space="preserve"> </w:t>
      </w:r>
      <w:r>
        <w:rPr>
          <w:b/>
        </w:rPr>
        <w:t>the</w:t>
      </w:r>
      <w:r>
        <w:rPr>
          <w:b/>
          <w:spacing w:val="-9"/>
        </w:rPr>
        <w:t xml:space="preserve"> </w:t>
      </w:r>
      <w:r>
        <w:rPr>
          <w:b/>
        </w:rPr>
        <w:t>holding</w:t>
      </w:r>
      <w:r>
        <w:rPr>
          <w:b/>
          <w:spacing w:val="-9"/>
        </w:rPr>
        <w:t xml:space="preserve"> </w:t>
      </w:r>
      <w:r>
        <w:rPr>
          <w:b/>
        </w:rPr>
        <w:t>fee is</w:t>
      </w:r>
      <w:r>
        <w:rPr>
          <w:b/>
          <w:spacing w:val="-1"/>
        </w:rPr>
        <w:t xml:space="preserve"> </w:t>
      </w:r>
      <w:r>
        <w:rPr>
          <w:b/>
        </w:rPr>
        <w:t>non-refundable.</w:t>
      </w:r>
      <w:r w:rsidR="0046677E">
        <w:rPr>
          <w:b/>
        </w:rPr>
        <w:t xml:space="preserve"> I also understand that if my application is denied my refund will be held for 14 days to ensure my payment </w:t>
      </w:r>
      <w:proofErr w:type="gramStart"/>
      <w:r w:rsidR="0046677E">
        <w:rPr>
          <w:b/>
        </w:rPr>
        <w:t>was</w:t>
      </w:r>
      <w:proofErr w:type="gramEnd"/>
      <w:r w:rsidR="0046677E">
        <w:rPr>
          <w:b/>
        </w:rPr>
        <w:t xml:space="preserve"> processed.  </w:t>
      </w:r>
    </w:p>
    <w:p w14:paraId="0B94000B" w14:textId="77777777" w:rsidR="002E0BB3" w:rsidRDefault="002E0BB3">
      <w:pPr>
        <w:pStyle w:val="BodyText"/>
        <w:spacing w:before="11"/>
        <w:rPr>
          <w:b/>
          <w:sz w:val="21"/>
        </w:rPr>
      </w:pPr>
    </w:p>
    <w:p w14:paraId="0B94000C" w14:textId="77777777" w:rsidR="002E0BB3" w:rsidRDefault="009936A0">
      <w:pPr>
        <w:ind w:left="120" w:right="374"/>
        <w:rPr>
          <w:b/>
        </w:rPr>
      </w:pPr>
      <w:r>
        <w:rPr>
          <w:b/>
        </w:rPr>
        <w:t>I understand that proof of income and identity verification must be submitted within 48 hours of application submission to qualify for approval. Failure to supply this information may delay approval status.</w:t>
      </w:r>
    </w:p>
    <w:p w14:paraId="0B94000D" w14:textId="77777777" w:rsidR="002E0BB3" w:rsidRDefault="002E0BB3">
      <w:pPr>
        <w:pStyle w:val="BodyText"/>
        <w:spacing w:before="1"/>
        <w:rPr>
          <w:b/>
          <w:sz w:val="22"/>
        </w:rPr>
      </w:pPr>
    </w:p>
    <w:p w14:paraId="0B94000E" w14:textId="77777777" w:rsidR="002E0BB3" w:rsidRDefault="009936A0">
      <w:pPr>
        <w:ind w:left="120" w:right="958"/>
        <w:rPr>
          <w:b/>
        </w:rPr>
      </w:pPr>
      <w:r>
        <w:rPr>
          <w:b/>
        </w:rPr>
        <w:t>I understand that proof of qualifying Renter's Insurance must be provided to move into my new home.</w:t>
      </w:r>
    </w:p>
    <w:p w14:paraId="0B94000F" w14:textId="77777777" w:rsidR="002E0BB3" w:rsidRDefault="002E0BB3">
      <w:pPr>
        <w:pStyle w:val="BodyText"/>
        <w:rPr>
          <w:b/>
          <w:sz w:val="24"/>
        </w:rPr>
      </w:pPr>
    </w:p>
    <w:p w14:paraId="0B940010" w14:textId="77777777" w:rsidR="002E0BB3" w:rsidRDefault="002E0BB3">
      <w:pPr>
        <w:pStyle w:val="BodyText"/>
        <w:spacing w:before="9"/>
        <w:rPr>
          <w:b/>
          <w:sz w:val="33"/>
        </w:rPr>
      </w:pPr>
    </w:p>
    <w:p w14:paraId="0B940011" w14:textId="77777777" w:rsidR="002E0BB3" w:rsidRDefault="009936A0">
      <w:pPr>
        <w:ind w:left="119" w:right="339"/>
        <w:rPr>
          <w:b/>
          <w:sz w:val="18"/>
        </w:rPr>
      </w:pPr>
      <w:r>
        <w:rPr>
          <w:b/>
          <w:sz w:val="18"/>
        </w:rPr>
        <w:t>Application will not be considered until the Application has been fully executed and returned, and all applicable Application Deposits and fees have been paid. I have read and understand the entire resident screening policy of this community.</w:t>
      </w:r>
    </w:p>
    <w:p w14:paraId="0B940012" w14:textId="77777777" w:rsidR="002E0BB3" w:rsidRDefault="002E0BB3">
      <w:pPr>
        <w:pStyle w:val="BodyText"/>
        <w:spacing w:before="1"/>
        <w:rPr>
          <w:b/>
        </w:rPr>
      </w:pPr>
    </w:p>
    <w:p w14:paraId="0B940013" w14:textId="77777777" w:rsidR="002E0BB3" w:rsidRDefault="009936A0">
      <w:pPr>
        <w:ind w:left="119"/>
        <w:rPr>
          <w:b/>
          <w:sz w:val="18"/>
        </w:rPr>
      </w:pPr>
      <w:r>
        <w:rPr>
          <w:b/>
          <w:sz w:val="18"/>
        </w:rPr>
        <w:t>APPLICANT(S) SIGNATURES</w:t>
      </w:r>
    </w:p>
    <w:p w14:paraId="0B940014" w14:textId="77777777" w:rsidR="002E0BB3" w:rsidRDefault="002E0BB3">
      <w:pPr>
        <w:pStyle w:val="BodyText"/>
        <w:spacing w:before="10"/>
        <w:rPr>
          <w:b/>
          <w:sz w:val="9"/>
        </w:rPr>
      </w:pPr>
    </w:p>
    <w:p w14:paraId="0B940015" w14:textId="77777777" w:rsidR="002E0BB3" w:rsidRDefault="009936A0">
      <w:pPr>
        <w:tabs>
          <w:tab w:val="left" w:pos="9076"/>
        </w:tabs>
        <w:spacing w:before="95"/>
        <w:ind w:left="5880"/>
        <w:rPr>
          <w:b/>
          <w:sz w:val="18"/>
        </w:rPr>
      </w:pPr>
      <w:r>
        <w:rPr>
          <w:b/>
          <w:sz w:val="18"/>
        </w:rPr>
        <w:t>DATE</w:t>
      </w:r>
      <w:r>
        <w:rPr>
          <w:b/>
          <w:sz w:val="18"/>
          <w:u w:val="single"/>
        </w:rPr>
        <w:t xml:space="preserve"> </w:t>
      </w:r>
      <w:r>
        <w:rPr>
          <w:b/>
          <w:sz w:val="18"/>
          <w:u w:val="single"/>
        </w:rPr>
        <w:tab/>
      </w:r>
    </w:p>
    <w:p w14:paraId="0B940016" w14:textId="0E26A0B8" w:rsidR="002E0BB3" w:rsidRDefault="00904287">
      <w:pPr>
        <w:pStyle w:val="BodyText"/>
        <w:spacing w:line="20" w:lineRule="exact"/>
        <w:ind w:left="110"/>
        <w:rPr>
          <w:sz w:val="2"/>
        </w:rPr>
      </w:pPr>
      <w:r>
        <w:rPr>
          <w:noProof/>
          <w:sz w:val="2"/>
        </w:rPr>
        <mc:AlternateContent>
          <mc:Choice Requires="wpg">
            <w:drawing>
              <wp:inline distT="0" distB="0" distL="0" distR="0" wp14:anchorId="0B94001F" wp14:editId="3E2AE1D6">
                <wp:extent cx="3200400" cy="12700"/>
                <wp:effectExtent l="9525" t="3810" r="9525" b="2540"/>
                <wp:docPr id="3357304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0"/>
                          <a:chOff x="0" y="0"/>
                          <a:chExt cx="5040" cy="20"/>
                        </a:xfrm>
                      </wpg:grpSpPr>
                      <wps:wsp>
                        <wps:cNvPr id="403604802" name="Line 10"/>
                        <wps:cNvCnPr>
                          <a:cxnSpLocks noChangeShapeType="1"/>
                        </wps:cNvCnPr>
                        <wps:spPr bwMode="auto">
                          <a:xfrm>
                            <a:off x="0" y="8"/>
                            <a:ext cx="4005" cy="0"/>
                          </a:xfrm>
                          <a:prstGeom prst="line">
                            <a:avLst/>
                          </a:prstGeom>
                          <a:noFill/>
                          <a:ln w="10173">
                            <a:solidFill>
                              <a:srgbClr val="000000"/>
                            </a:solidFill>
                            <a:round/>
                            <a:headEnd/>
                            <a:tailEnd/>
                          </a:ln>
                          <a:extLst>
                            <a:ext uri="{909E8E84-426E-40DD-AFC4-6F175D3DCCD1}">
                              <a14:hiddenFill xmlns:a14="http://schemas.microsoft.com/office/drawing/2010/main">
                                <a:noFill/>
                              </a14:hiddenFill>
                            </a:ext>
                          </a:extLst>
                        </wps:spPr>
                        <wps:bodyPr/>
                      </wps:wsp>
                      <wps:wsp>
                        <wps:cNvPr id="1272849021" name="Line 9"/>
                        <wps:cNvCnPr>
                          <a:cxnSpLocks noChangeShapeType="1"/>
                        </wps:cNvCnPr>
                        <wps:spPr bwMode="auto">
                          <a:xfrm>
                            <a:off x="0" y="10"/>
                            <a:ext cx="504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F1C5A3" id="Group 8" o:spid="_x0000_s1026" style="width:252pt;height:1pt;mso-position-horizontal-relative:char;mso-position-vertical-relative:line" coordsize="5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">
                <v:line id="Line 10" o:spid="_x0000_s1027" style="position:absolute;visibility:visible;mso-wrap-style:square" from="0,8" to="4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" strokeweight=".28258mm"/>
                <v:line id="Line 9" o:spid="_x0000_s1028" style="position:absolute;visibility:visible;mso-wrap-style:square" from="0,10" to="50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" strokeweight=".33831mm"/>
                <w10:anchorlock/>
              </v:group>
            </w:pict>
          </mc:Fallback>
        </mc:AlternateContent>
      </w:r>
    </w:p>
    <w:p w14:paraId="0B940017" w14:textId="77777777" w:rsidR="002E0BB3" w:rsidRDefault="002E0BB3">
      <w:pPr>
        <w:pStyle w:val="BodyText"/>
        <w:spacing w:before="8"/>
        <w:rPr>
          <w:b/>
          <w:sz w:val="9"/>
        </w:rPr>
      </w:pPr>
    </w:p>
    <w:p w14:paraId="0B940018" w14:textId="77777777" w:rsidR="002E0BB3" w:rsidRDefault="009936A0">
      <w:pPr>
        <w:tabs>
          <w:tab w:val="left" w:pos="9076"/>
        </w:tabs>
        <w:spacing w:before="94"/>
        <w:ind w:left="5880"/>
        <w:rPr>
          <w:b/>
          <w:sz w:val="18"/>
        </w:rPr>
      </w:pPr>
      <w:r>
        <w:rPr>
          <w:b/>
          <w:sz w:val="18"/>
        </w:rPr>
        <w:t>DATE</w:t>
      </w:r>
      <w:r>
        <w:rPr>
          <w:b/>
          <w:sz w:val="18"/>
          <w:u w:val="single"/>
        </w:rPr>
        <w:t xml:space="preserve"> </w:t>
      </w:r>
      <w:r>
        <w:rPr>
          <w:b/>
          <w:sz w:val="18"/>
          <w:u w:val="single"/>
        </w:rPr>
        <w:tab/>
      </w:r>
    </w:p>
    <w:p w14:paraId="0B940019" w14:textId="5F31C162" w:rsidR="002E0BB3" w:rsidRDefault="00904287">
      <w:pPr>
        <w:pStyle w:val="BodyText"/>
        <w:spacing w:line="20" w:lineRule="exact"/>
        <w:ind w:left="110"/>
        <w:rPr>
          <w:sz w:val="2"/>
        </w:rPr>
      </w:pPr>
      <w:r>
        <w:rPr>
          <w:noProof/>
          <w:sz w:val="2"/>
        </w:rPr>
        <mc:AlternateContent>
          <mc:Choice Requires="wpg">
            <w:drawing>
              <wp:inline distT="0" distB="0" distL="0" distR="0" wp14:anchorId="0B940021" wp14:editId="4C6BD0B0">
                <wp:extent cx="3200400" cy="12700"/>
                <wp:effectExtent l="9525" t="7620" r="9525" b="8255"/>
                <wp:docPr id="16318621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0"/>
                          <a:chOff x="0" y="0"/>
                          <a:chExt cx="5040" cy="20"/>
                        </a:xfrm>
                      </wpg:grpSpPr>
                      <wps:wsp>
                        <wps:cNvPr id="444891687" name="Line 7"/>
                        <wps:cNvCnPr>
                          <a:cxnSpLocks noChangeShapeType="1"/>
                        </wps:cNvCnPr>
                        <wps:spPr bwMode="auto">
                          <a:xfrm>
                            <a:off x="0" y="8"/>
                            <a:ext cx="3907" cy="0"/>
                          </a:xfrm>
                          <a:prstGeom prst="line">
                            <a:avLst/>
                          </a:prstGeom>
                          <a:noFill/>
                          <a:ln w="10173">
                            <a:solidFill>
                              <a:srgbClr val="000000"/>
                            </a:solidFill>
                            <a:round/>
                            <a:headEnd/>
                            <a:tailEnd/>
                          </a:ln>
                          <a:extLst>
                            <a:ext uri="{909E8E84-426E-40DD-AFC4-6F175D3DCCD1}">
                              <a14:hiddenFill xmlns:a14="http://schemas.microsoft.com/office/drawing/2010/main">
                                <a:noFill/>
                              </a14:hiddenFill>
                            </a:ext>
                          </a:extLst>
                        </wps:spPr>
                        <wps:bodyPr/>
                      </wps:wsp>
                      <wps:wsp>
                        <wps:cNvPr id="41947451" name="Line 6"/>
                        <wps:cNvCnPr>
                          <a:cxnSpLocks noChangeShapeType="1"/>
                        </wps:cNvCnPr>
                        <wps:spPr bwMode="auto">
                          <a:xfrm>
                            <a:off x="0" y="10"/>
                            <a:ext cx="50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9085F" id="Group 5" o:spid="_x0000_s1026" style="width:252pt;height:1pt;mso-position-horizontal-relative:char;mso-position-vertical-relative:line" coordsize="5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">
                <v:line id="Line 7" o:spid="_x0000_s1027" style="position:absolute;visibility:visible;mso-wrap-style:square" from="0,8" to="3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" strokeweight=".28258mm"/>
                <v:line id="Line 6" o:spid="_x0000_s1028" style="position:absolute;visibility:visible;mso-wrap-style:square" from="0,10" to="50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" strokeweight=".96pt"/>
                <w10:anchorlock/>
              </v:group>
            </w:pict>
          </mc:Fallback>
        </mc:AlternateContent>
      </w:r>
    </w:p>
    <w:p w14:paraId="0B94001A" w14:textId="77777777" w:rsidR="002E0BB3" w:rsidRDefault="002E0BB3">
      <w:pPr>
        <w:pStyle w:val="BodyText"/>
        <w:spacing w:before="10"/>
        <w:rPr>
          <w:b/>
          <w:sz w:val="9"/>
        </w:rPr>
      </w:pPr>
    </w:p>
    <w:p w14:paraId="0B94001B" w14:textId="77777777" w:rsidR="002E0BB3" w:rsidRDefault="009936A0">
      <w:pPr>
        <w:tabs>
          <w:tab w:val="left" w:pos="9076"/>
        </w:tabs>
        <w:spacing w:before="95"/>
        <w:ind w:left="5880"/>
        <w:rPr>
          <w:b/>
          <w:sz w:val="18"/>
        </w:rPr>
      </w:pPr>
      <w:r>
        <w:rPr>
          <w:b/>
          <w:sz w:val="18"/>
        </w:rPr>
        <w:t>DATE</w:t>
      </w:r>
      <w:r>
        <w:rPr>
          <w:b/>
          <w:sz w:val="18"/>
          <w:u w:val="single"/>
        </w:rPr>
        <w:t xml:space="preserve"> </w:t>
      </w:r>
      <w:r>
        <w:rPr>
          <w:b/>
          <w:sz w:val="18"/>
          <w:u w:val="single"/>
        </w:rPr>
        <w:tab/>
      </w:r>
    </w:p>
    <w:p w14:paraId="0B94001C" w14:textId="543CE780" w:rsidR="002E0BB3" w:rsidRDefault="00904287">
      <w:pPr>
        <w:pStyle w:val="BodyText"/>
        <w:spacing w:line="20" w:lineRule="exact"/>
        <w:ind w:left="110"/>
        <w:rPr>
          <w:sz w:val="2"/>
        </w:rPr>
      </w:pPr>
      <w:r>
        <w:rPr>
          <w:noProof/>
          <w:sz w:val="2"/>
        </w:rPr>
        <mc:AlternateContent>
          <mc:Choice Requires="wpg">
            <w:drawing>
              <wp:inline distT="0" distB="0" distL="0" distR="0" wp14:anchorId="0B940023" wp14:editId="371C502F">
                <wp:extent cx="3200400" cy="12700"/>
                <wp:effectExtent l="9525" t="9525" r="9525" b="6350"/>
                <wp:docPr id="11829436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0"/>
                          <a:chOff x="0" y="0"/>
                          <a:chExt cx="5040" cy="20"/>
                        </a:xfrm>
                      </wpg:grpSpPr>
                      <wps:wsp>
                        <wps:cNvPr id="1281997361" name="Line 4"/>
                        <wps:cNvCnPr>
                          <a:cxnSpLocks noChangeShapeType="1"/>
                        </wps:cNvCnPr>
                        <wps:spPr bwMode="auto">
                          <a:xfrm>
                            <a:off x="0" y="8"/>
                            <a:ext cx="3705" cy="0"/>
                          </a:xfrm>
                          <a:prstGeom prst="line">
                            <a:avLst/>
                          </a:prstGeom>
                          <a:noFill/>
                          <a:ln w="10173">
                            <a:solidFill>
                              <a:srgbClr val="000000"/>
                            </a:solidFill>
                            <a:round/>
                            <a:headEnd/>
                            <a:tailEnd/>
                          </a:ln>
                          <a:extLst>
                            <a:ext uri="{909E8E84-426E-40DD-AFC4-6F175D3DCCD1}">
                              <a14:hiddenFill xmlns:a14="http://schemas.microsoft.com/office/drawing/2010/main">
                                <a:noFill/>
                              </a14:hiddenFill>
                            </a:ext>
                          </a:extLst>
                        </wps:spPr>
                        <wps:bodyPr/>
                      </wps:wsp>
                      <wps:wsp>
                        <wps:cNvPr id="867889637" name="Line 3"/>
                        <wps:cNvCnPr>
                          <a:cxnSpLocks noChangeShapeType="1"/>
                        </wps:cNvCnPr>
                        <wps:spPr bwMode="auto">
                          <a:xfrm>
                            <a:off x="0" y="10"/>
                            <a:ext cx="504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04B75B" id="Group 2" o:spid="_x0000_s1026" style="width:252pt;height:1pt;mso-position-horizontal-relative:char;mso-position-vertical-relative:line" coordsize="5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">
                <v:line id="Line 4" o:spid="_x0000_s1027" style="position:absolute;visibility:visible;mso-wrap-style:square" from="0,8" to="3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" strokeweight=".28258mm"/>
                <v:line id="Line 3" o:spid="_x0000_s1028" style="position:absolute;visibility:visible;mso-wrap-style:square" from="0,10" to="50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" strokeweight=".33831mm"/>
                <w10:anchorlock/>
              </v:group>
            </w:pict>
          </mc:Fallback>
        </mc:AlternateContent>
      </w:r>
    </w:p>
    <w:sectPr w:rsidR="002E0BB3" w:rsidSect="007E19AD">
      <w:headerReference w:type="default" r:id="rId8"/>
      <w:pgSz w:w="12240" w:h="15840"/>
      <w:pgMar w:top="1170" w:right="600" w:bottom="810" w:left="600" w:header="36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45A3" w14:textId="77777777" w:rsidR="007124B3" w:rsidRDefault="007124B3">
      <w:r>
        <w:separator/>
      </w:r>
    </w:p>
  </w:endnote>
  <w:endnote w:type="continuationSeparator" w:id="0">
    <w:p w14:paraId="2E0B57E5" w14:textId="77777777" w:rsidR="007124B3" w:rsidRDefault="0071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7219" w14:textId="77777777" w:rsidR="007124B3" w:rsidRDefault="007124B3">
      <w:r>
        <w:separator/>
      </w:r>
    </w:p>
  </w:footnote>
  <w:footnote w:type="continuationSeparator" w:id="0">
    <w:p w14:paraId="1F5C298E" w14:textId="77777777" w:rsidR="007124B3" w:rsidRDefault="0071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0028" w14:textId="32496DCD" w:rsidR="002E0BB3" w:rsidRDefault="0090428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B940029" wp14:editId="0F7FBB84">
              <wp:simplePos x="0" y="0"/>
              <wp:positionH relativeFrom="page">
                <wp:posOffset>1714500</wp:posOffset>
              </wp:positionH>
              <wp:positionV relativeFrom="page">
                <wp:posOffset>421640</wp:posOffset>
              </wp:positionV>
              <wp:extent cx="4914900" cy="0"/>
              <wp:effectExtent l="19050" t="21590" r="19050" b="16510"/>
              <wp:wrapNone/>
              <wp:docPr id="7546592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71488"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pt,33.2pt" to="52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" strokeweight="2.25pt">
              <w10:wrap anchorx="page" anchory="page"/>
            </v:line>
          </w:pict>
        </mc:Fallback>
      </mc:AlternateContent>
    </w:r>
    <w:r w:rsidR="00836935">
      <w:rPr>
        <w:noProof/>
        <w:lang w:bidi="ar-SA"/>
      </w:rPr>
      <w:drawing>
        <wp:anchor distT="0" distB="0" distL="114300" distR="114300" simplePos="0" relativeHeight="251657216" behindDoc="0" locked="0" layoutInCell="1" allowOverlap="1" wp14:anchorId="0B94002A" wp14:editId="0B94002B">
          <wp:simplePos x="0" y="0"/>
          <wp:positionH relativeFrom="column">
            <wp:posOffset>-242570</wp:posOffset>
          </wp:positionH>
          <wp:positionV relativeFrom="paragraph">
            <wp:posOffset>-194202</wp:posOffset>
          </wp:positionV>
          <wp:extent cx="1427083" cy="633984"/>
          <wp:effectExtent l="0" t="0" r="0" b="0"/>
          <wp:wrapNone/>
          <wp:docPr id="47" name="Picture 47" descr="Palladium Real Estat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adium Real Estate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083" cy="63398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B56"/>
    <w:multiLevelType w:val="hybridMultilevel"/>
    <w:tmpl w:val="EE561CB4"/>
    <w:lvl w:ilvl="0" w:tplc="8E1A0348">
      <w:numFmt w:val="bullet"/>
      <w:lvlText w:val=""/>
      <w:lvlJc w:val="left"/>
      <w:pPr>
        <w:ind w:left="2999" w:hanging="360"/>
      </w:pPr>
      <w:rPr>
        <w:rFonts w:ascii="Symbol" w:eastAsia="Symbol" w:hAnsi="Symbol" w:cs="Symbol" w:hint="default"/>
        <w:w w:val="100"/>
        <w:sz w:val="18"/>
        <w:szCs w:val="18"/>
        <w:lang w:val="en-US" w:eastAsia="en-US" w:bidi="en-US"/>
      </w:rPr>
    </w:lvl>
    <w:lvl w:ilvl="1" w:tplc="194AB4C4">
      <w:numFmt w:val="bullet"/>
      <w:lvlText w:val="•"/>
      <w:lvlJc w:val="left"/>
      <w:pPr>
        <w:ind w:left="3804" w:hanging="360"/>
      </w:pPr>
      <w:rPr>
        <w:rFonts w:hint="default"/>
        <w:lang w:val="en-US" w:eastAsia="en-US" w:bidi="en-US"/>
      </w:rPr>
    </w:lvl>
    <w:lvl w:ilvl="2" w:tplc="45648A60">
      <w:numFmt w:val="bullet"/>
      <w:lvlText w:val="•"/>
      <w:lvlJc w:val="left"/>
      <w:pPr>
        <w:ind w:left="4608" w:hanging="360"/>
      </w:pPr>
      <w:rPr>
        <w:rFonts w:hint="default"/>
        <w:lang w:val="en-US" w:eastAsia="en-US" w:bidi="en-US"/>
      </w:rPr>
    </w:lvl>
    <w:lvl w:ilvl="3" w:tplc="E9DA0666">
      <w:numFmt w:val="bullet"/>
      <w:lvlText w:val="•"/>
      <w:lvlJc w:val="left"/>
      <w:pPr>
        <w:ind w:left="5412" w:hanging="360"/>
      </w:pPr>
      <w:rPr>
        <w:rFonts w:hint="default"/>
        <w:lang w:val="en-US" w:eastAsia="en-US" w:bidi="en-US"/>
      </w:rPr>
    </w:lvl>
    <w:lvl w:ilvl="4" w:tplc="E764A638">
      <w:numFmt w:val="bullet"/>
      <w:lvlText w:val="•"/>
      <w:lvlJc w:val="left"/>
      <w:pPr>
        <w:ind w:left="6216" w:hanging="360"/>
      </w:pPr>
      <w:rPr>
        <w:rFonts w:hint="default"/>
        <w:lang w:val="en-US" w:eastAsia="en-US" w:bidi="en-US"/>
      </w:rPr>
    </w:lvl>
    <w:lvl w:ilvl="5" w:tplc="58F4FF90">
      <w:numFmt w:val="bullet"/>
      <w:lvlText w:val="•"/>
      <w:lvlJc w:val="left"/>
      <w:pPr>
        <w:ind w:left="7020" w:hanging="360"/>
      </w:pPr>
      <w:rPr>
        <w:rFonts w:hint="default"/>
        <w:lang w:val="en-US" w:eastAsia="en-US" w:bidi="en-US"/>
      </w:rPr>
    </w:lvl>
    <w:lvl w:ilvl="6" w:tplc="FB08F582">
      <w:numFmt w:val="bullet"/>
      <w:lvlText w:val="•"/>
      <w:lvlJc w:val="left"/>
      <w:pPr>
        <w:ind w:left="7824" w:hanging="360"/>
      </w:pPr>
      <w:rPr>
        <w:rFonts w:hint="default"/>
        <w:lang w:val="en-US" w:eastAsia="en-US" w:bidi="en-US"/>
      </w:rPr>
    </w:lvl>
    <w:lvl w:ilvl="7" w:tplc="4386D27C">
      <w:numFmt w:val="bullet"/>
      <w:lvlText w:val="•"/>
      <w:lvlJc w:val="left"/>
      <w:pPr>
        <w:ind w:left="8628" w:hanging="360"/>
      </w:pPr>
      <w:rPr>
        <w:rFonts w:hint="default"/>
        <w:lang w:val="en-US" w:eastAsia="en-US" w:bidi="en-US"/>
      </w:rPr>
    </w:lvl>
    <w:lvl w:ilvl="8" w:tplc="8020E966">
      <w:numFmt w:val="bullet"/>
      <w:lvlText w:val="•"/>
      <w:lvlJc w:val="left"/>
      <w:pPr>
        <w:ind w:left="9432" w:hanging="360"/>
      </w:pPr>
      <w:rPr>
        <w:rFonts w:hint="default"/>
        <w:lang w:val="en-US" w:eastAsia="en-US" w:bidi="en-US"/>
      </w:rPr>
    </w:lvl>
  </w:abstractNum>
  <w:abstractNum w:abstractNumId="1" w15:restartNumberingAfterBreak="0">
    <w:nsid w:val="591B2A3F"/>
    <w:multiLevelType w:val="hybridMultilevel"/>
    <w:tmpl w:val="F2680070"/>
    <w:lvl w:ilvl="0" w:tplc="46A23D52">
      <w:numFmt w:val="bullet"/>
      <w:lvlText w:val=""/>
      <w:lvlJc w:val="left"/>
      <w:pPr>
        <w:ind w:left="1560" w:hanging="360"/>
      </w:pPr>
      <w:rPr>
        <w:rFonts w:ascii="Symbol" w:eastAsia="Symbol" w:hAnsi="Symbol" w:cs="Symbol" w:hint="default"/>
        <w:w w:val="100"/>
        <w:sz w:val="18"/>
        <w:szCs w:val="18"/>
        <w:lang w:val="en-US" w:eastAsia="en-US" w:bidi="en-US"/>
      </w:rPr>
    </w:lvl>
    <w:lvl w:ilvl="1" w:tplc="BC9A03E6">
      <w:numFmt w:val="bullet"/>
      <w:lvlText w:val="•"/>
      <w:lvlJc w:val="left"/>
      <w:pPr>
        <w:ind w:left="2508" w:hanging="360"/>
      </w:pPr>
      <w:rPr>
        <w:rFonts w:hint="default"/>
        <w:lang w:val="en-US" w:eastAsia="en-US" w:bidi="en-US"/>
      </w:rPr>
    </w:lvl>
    <w:lvl w:ilvl="2" w:tplc="0DF4C264">
      <w:numFmt w:val="bullet"/>
      <w:lvlText w:val="•"/>
      <w:lvlJc w:val="left"/>
      <w:pPr>
        <w:ind w:left="3456" w:hanging="360"/>
      </w:pPr>
      <w:rPr>
        <w:rFonts w:hint="default"/>
        <w:lang w:val="en-US" w:eastAsia="en-US" w:bidi="en-US"/>
      </w:rPr>
    </w:lvl>
    <w:lvl w:ilvl="3" w:tplc="FEEE86E4">
      <w:numFmt w:val="bullet"/>
      <w:lvlText w:val="•"/>
      <w:lvlJc w:val="left"/>
      <w:pPr>
        <w:ind w:left="4404" w:hanging="360"/>
      </w:pPr>
      <w:rPr>
        <w:rFonts w:hint="default"/>
        <w:lang w:val="en-US" w:eastAsia="en-US" w:bidi="en-US"/>
      </w:rPr>
    </w:lvl>
    <w:lvl w:ilvl="4" w:tplc="6B0C42C8">
      <w:numFmt w:val="bullet"/>
      <w:lvlText w:val="•"/>
      <w:lvlJc w:val="left"/>
      <w:pPr>
        <w:ind w:left="5352" w:hanging="360"/>
      </w:pPr>
      <w:rPr>
        <w:rFonts w:hint="default"/>
        <w:lang w:val="en-US" w:eastAsia="en-US" w:bidi="en-US"/>
      </w:rPr>
    </w:lvl>
    <w:lvl w:ilvl="5" w:tplc="729E7BBC">
      <w:numFmt w:val="bullet"/>
      <w:lvlText w:val="•"/>
      <w:lvlJc w:val="left"/>
      <w:pPr>
        <w:ind w:left="6300" w:hanging="360"/>
      </w:pPr>
      <w:rPr>
        <w:rFonts w:hint="default"/>
        <w:lang w:val="en-US" w:eastAsia="en-US" w:bidi="en-US"/>
      </w:rPr>
    </w:lvl>
    <w:lvl w:ilvl="6" w:tplc="38C2C030">
      <w:numFmt w:val="bullet"/>
      <w:lvlText w:val="•"/>
      <w:lvlJc w:val="left"/>
      <w:pPr>
        <w:ind w:left="7248" w:hanging="360"/>
      </w:pPr>
      <w:rPr>
        <w:rFonts w:hint="default"/>
        <w:lang w:val="en-US" w:eastAsia="en-US" w:bidi="en-US"/>
      </w:rPr>
    </w:lvl>
    <w:lvl w:ilvl="7" w:tplc="A14ECCA8">
      <w:numFmt w:val="bullet"/>
      <w:lvlText w:val="•"/>
      <w:lvlJc w:val="left"/>
      <w:pPr>
        <w:ind w:left="8196" w:hanging="360"/>
      </w:pPr>
      <w:rPr>
        <w:rFonts w:hint="default"/>
        <w:lang w:val="en-US" w:eastAsia="en-US" w:bidi="en-US"/>
      </w:rPr>
    </w:lvl>
    <w:lvl w:ilvl="8" w:tplc="C2DCF574">
      <w:numFmt w:val="bullet"/>
      <w:lvlText w:val="•"/>
      <w:lvlJc w:val="left"/>
      <w:pPr>
        <w:ind w:left="9144" w:hanging="360"/>
      </w:pPr>
      <w:rPr>
        <w:rFonts w:hint="default"/>
        <w:lang w:val="en-US" w:eastAsia="en-US" w:bidi="en-US"/>
      </w:rPr>
    </w:lvl>
  </w:abstractNum>
  <w:abstractNum w:abstractNumId="2" w15:restartNumberingAfterBreak="0">
    <w:nsid w:val="71BC79E0"/>
    <w:multiLevelType w:val="hybridMultilevel"/>
    <w:tmpl w:val="C894561E"/>
    <w:lvl w:ilvl="0" w:tplc="1F9293BA">
      <w:start w:val="1"/>
      <w:numFmt w:val="decimal"/>
      <w:lvlText w:val="%1."/>
      <w:lvlJc w:val="left"/>
      <w:pPr>
        <w:ind w:left="751" w:hanging="360"/>
      </w:pPr>
      <w:rPr>
        <w:rFonts w:hint="default"/>
        <w:spacing w:val="-7"/>
        <w:w w:val="99"/>
        <w:lang w:val="en-US" w:eastAsia="en-US" w:bidi="en-US"/>
      </w:rPr>
    </w:lvl>
    <w:lvl w:ilvl="1" w:tplc="D40EA678">
      <w:start w:val="1"/>
      <w:numFmt w:val="lowerRoman"/>
      <w:lvlText w:val="%2."/>
      <w:lvlJc w:val="left"/>
      <w:pPr>
        <w:ind w:left="2280" w:hanging="720"/>
      </w:pPr>
      <w:rPr>
        <w:rFonts w:ascii="Arial" w:eastAsia="Arial" w:hAnsi="Arial" w:cs="Arial" w:hint="default"/>
        <w:spacing w:val="-3"/>
        <w:w w:val="99"/>
        <w:sz w:val="18"/>
        <w:szCs w:val="18"/>
        <w:lang w:val="en-US" w:eastAsia="en-US" w:bidi="en-US"/>
      </w:rPr>
    </w:lvl>
    <w:lvl w:ilvl="2" w:tplc="C16AAA8C">
      <w:numFmt w:val="bullet"/>
      <w:lvlText w:val="•"/>
      <w:lvlJc w:val="left"/>
      <w:pPr>
        <w:ind w:left="2280" w:hanging="720"/>
      </w:pPr>
      <w:rPr>
        <w:rFonts w:hint="default"/>
        <w:lang w:val="en-US" w:eastAsia="en-US" w:bidi="en-US"/>
      </w:rPr>
    </w:lvl>
    <w:lvl w:ilvl="3" w:tplc="42563072">
      <w:numFmt w:val="bullet"/>
      <w:lvlText w:val="•"/>
      <w:lvlJc w:val="left"/>
      <w:pPr>
        <w:ind w:left="3375" w:hanging="720"/>
      </w:pPr>
      <w:rPr>
        <w:rFonts w:hint="default"/>
        <w:lang w:val="en-US" w:eastAsia="en-US" w:bidi="en-US"/>
      </w:rPr>
    </w:lvl>
    <w:lvl w:ilvl="4" w:tplc="F2CE4E74">
      <w:numFmt w:val="bullet"/>
      <w:lvlText w:val="•"/>
      <w:lvlJc w:val="left"/>
      <w:pPr>
        <w:ind w:left="4470" w:hanging="720"/>
      </w:pPr>
      <w:rPr>
        <w:rFonts w:hint="default"/>
        <w:lang w:val="en-US" w:eastAsia="en-US" w:bidi="en-US"/>
      </w:rPr>
    </w:lvl>
    <w:lvl w:ilvl="5" w:tplc="1AC2C87E">
      <w:numFmt w:val="bullet"/>
      <w:lvlText w:val="•"/>
      <w:lvlJc w:val="left"/>
      <w:pPr>
        <w:ind w:left="5565" w:hanging="720"/>
      </w:pPr>
      <w:rPr>
        <w:rFonts w:hint="default"/>
        <w:lang w:val="en-US" w:eastAsia="en-US" w:bidi="en-US"/>
      </w:rPr>
    </w:lvl>
    <w:lvl w:ilvl="6" w:tplc="FF6EA66A">
      <w:numFmt w:val="bullet"/>
      <w:lvlText w:val="•"/>
      <w:lvlJc w:val="left"/>
      <w:pPr>
        <w:ind w:left="6660" w:hanging="720"/>
      </w:pPr>
      <w:rPr>
        <w:rFonts w:hint="default"/>
        <w:lang w:val="en-US" w:eastAsia="en-US" w:bidi="en-US"/>
      </w:rPr>
    </w:lvl>
    <w:lvl w:ilvl="7" w:tplc="A4D04634">
      <w:numFmt w:val="bullet"/>
      <w:lvlText w:val="•"/>
      <w:lvlJc w:val="left"/>
      <w:pPr>
        <w:ind w:left="7755" w:hanging="720"/>
      </w:pPr>
      <w:rPr>
        <w:rFonts w:hint="default"/>
        <w:lang w:val="en-US" w:eastAsia="en-US" w:bidi="en-US"/>
      </w:rPr>
    </w:lvl>
    <w:lvl w:ilvl="8" w:tplc="B60EAEAA">
      <w:numFmt w:val="bullet"/>
      <w:lvlText w:val="•"/>
      <w:lvlJc w:val="left"/>
      <w:pPr>
        <w:ind w:left="8850" w:hanging="720"/>
      </w:pPr>
      <w:rPr>
        <w:rFonts w:hint="default"/>
        <w:lang w:val="en-US" w:eastAsia="en-US" w:bidi="en-US"/>
      </w:rPr>
    </w:lvl>
  </w:abstractNum>
  <w:num w:numId="1" w16cid:durableId="148595221">
    <w:abstractNumId w:val="0"/>
  </w:num>
  <w:num w:numId="2" w16cid:durableId="1242643683">
    <w:abstractNumId w:val="1"/>
  </w:num>
  <w:num w:numId="3" w16cid:durableId="2062433408">
    <w:abstractNumId w:val="2"/>
  </w:num>
  <w:num w:numId="4" w16cid:durableId="198955283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B3"/>
    <w:rsid w:val="00007EA7"/>
    <w:rsid w:val="00041EA6"/>
    <w:rsid w:val="00072879"/>
    <w:rsid w:val="000F381F"/>
    <w:rsid w:val="00127EFB"/>
    <w:rsid w:val="001532CC"/>
    <w:rsid w:val="00154330"/>
    <w:rsid w:val="001A1E49"/>
    <w:rsid w:val="00201A1E"/>
    <w:rsid w:val="0025018A"/>
    <w:rsid w:val="002905AF"/>
    <w:rsid w:val="002C0860"/>
    <w:rsid w:val="002E06DA"/>
    <w:rsid w:val="002E0BB3"/>
    <w:rsid w:val="00311703"/>
    <w:rsid w:val="003518FD"/>
    <w:rsid w:val="003B59FB"/>
    <w:rsid w:val="004415D9"/>
    <w:rsid w:val="0046677E"/>
    <w:rsid w:val="00553131"/>
    <w:rsid w:val="005B05E5"/>
    <w:rsid w:val="005D02B5"/>
    <w:rsid w:val="005F299B"/>
    <w:rsid w:val="00617D34"/>
    <w:rsid w:val="006A262F"/>
    <w:rsid w:val="006F6180"/>
    <w:rsid w:val="007124B3"/>
    <w:rsid w:val="00731B77"/>
    <w:rsid w:val="007A27F5"/>
    <w:rsid w:val="007D2BD2"/>
    <w:rsid w:val="007E19AD"/>
    <w:rsid w:val="008237C4"/>
    <w:rsid w:val="00836935"/>
    <w:rsid w:val="00904287"/>
    <w:rsid w:val="009056CC"/>
    <w:rsid w:val="00921B1C"/>
    <w:rsid w:val="009553E9"/>
    <w:rsid w:val="00971DD0"/>
    <w:rsid w:val="0098718D"/>
    <w:rsid w:val="009936A0"/>
    <w:rsid w:val="009F42CB"/>
    <w:rsid w:val="00A4492F"/>
    <w:rsid w:val="00A449F4"/>
    <w:rsid w:val="00A46364"/>
    <w:rsid w:val="00A50CC4"/>
    <w:rsid w:val="00B75DC5"/>
    <w:rsid w:val="00BF59A1"/>
    <w:rsid w:val="00CD58F1"/>
    <w:rsid w:val="00D65709"/>
    <w:rsid w:val="00DE579F"/>
    <w:rsid w:val="00DF0485"/>
    <w:rsid w:val="00E14F45"/>
    <w:rsid w:val="00E65D9A"/>
    <w:rsid w:val="00E87012"/>
    <w:rsid w:val="00F71E9F"/>
    <w:rsid w:val="00F76AFD"/>
    <w:rsid w:val="00FA1C9E"/>
    <w:rsid w:val="00FD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3FF8D"/>
  <w15:docId w15:val="{BFF0E5D2-89CB-4D88-B590-B795E4AF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1E49"/>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A1E49"/>
    <w:rPr>
      <w:sz w:val="18"/>
      <w:szCs w:val="18"/>
    </w:rPr>
  </w:style>
  <w:style w:type="paragraph" w:styleId="ListParagraph">
    <w:name w:val="List Paragraph"/>
    <w:basedOn w:val="Normal"/>
    <w:uiPriority w:val="1"/>
    <w:qFormat/>
    <w:rsid w:val="001A1E49"/>
    <w:pPr>
      <w:ind w:left="751" w:hanging="360"/>
    </w:pPr>
    <w:rPr>
      <w:u w:val="single" w:color="000000"/>
    </w:rPr>
  </w:style>
  <w:style w:type="paragraph" w:customStyle="1" w:styleId="TableParagraph">
    <w:name w:val="Table Paragraph"/>
    <w:basedOn w:val="Normal"/>
    <w:uiPriority w:val="1"/>
    <w:qFormat/>
    <w:rsid w:val="001A1E49"/>
    <w:pPr>
      <w:ind w:left="200"/>
    </w:pPr>
  </w:style>
  <w:style w:type="paragraph" w:styleId="BalloonText">
    <w:name w:val="Balloon Text"/>
    <w:basedOn w:val="Normal"/>
    <w:link w:val="BalloonTextChar"/>
    <w:uiPriority w:val="99"/>
    <w:semiHidden/>
    <w:unhideWhenUsed/>
    <w:rsid w:val="00F71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E9F"/>
    <w:rPr>
      <w:rFonts w:ascii="Segoe UI" w:eastAsia="Arial" w:hAnsi="Segoe UI" w:cs="Segoe UI"/>
      <w:sz w:val="18"/>
      <w:szCs w:val="18"/>
      <w:lang w:bidi="en-US"/>
    </w:rPr>
  </w:style>
  <w:style w:type="paragraph" w:styleId="Header">
    <w:name w:val="header"/>
    <w:basedOn w:val="Normal"/>
    <w:link w:val="HeaderChar"/>
    <w:uiPriority w:val="99"/>
    <w:unhideWhenUsed/>
    <w:rsid w:val="00836935"/>
    <w:pPr>
      <w:tabs>
        <w:tab w:val="center" w:pos="4680"/>
        <w:tab w:val="right" w:pos="9360"/>
      </w:tabs>
    </w:pPr>
  </w:style>
  <w:style w:type="character" w:customStyle="1" w:styleId="HeaderChar">
    <w:name w:val="Header Char"/>
    <w:basedOn w:val="DefaultParagraphFont"/>
    <w:link w:val="Header"/>
    <w:uiPriority w:val="99"/>
    <w:rsid w:val="00836935"/>
    <w:rPr>
      <w:rFonts w:ascii="Arial" w:eastAsia="Arial" w:hAnsi="Arial" w:cs="Arial"/>
      <w:lang w:bidi="en-US"/>
    </w:rPr>
  </w:style>
  <w:style w:type="paragraph" w:styleId="Footer">
    <w:name w:val="footer"/>
    <w:basedOn w:val="Normal"/>
    <w:link w:val="FooterChar"/>
    <w:uiPriority w:val="99"/>
    <w:unhideWhenUsed/>
    <w:rsid w:val="00836935"/>
    <w:pPr>
      <w:tabs>
        <w:tab w:val="center" w:pos="4680"/>
        <w:tab w:val="right" w:pos="9360"/>
      </w:tabs>
    </w:pPr>
  </w:style>
  <w:style w:type="character" w:customStyle="1" w:styleId="FooterChar">
    <w:name w:val="Footer Char"/>
    <w:basedOn w:val="DefaultParagraphFont"/>
    <w:link w:val="Footer"/>
    <w:uiPriority w:val="99"/>
    <w:rsid w:val="00836935"/>
    <w:rPr>
      <w:rFonts w:ascii="Arial" w:eastAsia="Arial" w:hAnsi="Arial" w:cs="Arial"/>
      <w:lang w:bidi="en-US"/>
    </w:rPr>
  </w:style>
  <w:style w:type="character" w:styleId="Hyperlink">
    <w:name w:val="Hyperlink"/>
    <w:basedOn w:val="DefaultParagraphFont"/>
    <w:uiPriority w:val="99"/>
    <w:semiHidden/>
    <w:unhideWhenUsed/>
    <w:rsid w:val="00A46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41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7ABE-5634-44E0-BDDC-746BCCAA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3144</Words>
  <Characters>14023</Characters>
  <Application>Microsoft Office Word</Application>
  <DocSecurity>0</DocSecurity>
  <Lines>934</Lines>
  <Paragraphs>350</Paragraphs>
  <ScaleCrop>false</ScaleCrop>
  <HeadingPairs>
    <vt:vector size="2" baseType="variant">
      <vt:variant>
        <vt:lpstr>Title</vt:lpstr>
      </vt:variant>
      <vt:variant>
        <vt:i4>1</vt:i4>
      </vt:variant>
    </vt:vector>
  </HeadingPairs>
  <TitlesOfParts>
    <vt:vector size="1" baseType="lpstr">
      <vt:lpstr>TCRS SOUTH CENTRAL</vt:lpstr>
    </vt:vector>
  </TitlesOfParts>
  <Company>Hewlett-Packard Company</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TCRS SOUTH CENTRAL</dc:title>
  <dc:creator>Maitri Johnson</dc:creator>
  <cp:lastModifiedBy>Jessica Park</cp:lastModifiedBy>
  <cp:revision>2</cp:revision>
  <cp:lastPrinted>2022-12-28T19:32:00Z</cp:lastPrinted>
  <dcterms:created xsi:type="dcterms:W3CDTF">2025-01-14T00:15:00Z</dcterms:created>
  <dcterms:modified xsi:type="dcterms:W3CDTF">2025-01-14T00:15:00Z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Acrobat PDFMaker 18 for Word</vt:lpwstr>
  </property>
  <property fmtid="{D5CDD505-2E9C-101B-9397-08002B2CF9AE}" pid="4" name="LastSaved">
    <vt:filetime>2018-08-17T00:00:00Z</vt:filetime>
  </property>
  <property fmtid="{D5CDD505-2E9C-101B-9397-08002B2CF9AE}" pid="5" name="GrammarlyDocumentId">
    <vt:lpwstr>c60917ccfa796a836d2b5a45261816c55e97e04841f6ffcdbd694fccb3fe6e32</vt:lpwstr>
  </property>
</Properties>
</file>